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0CC77" w14:textId="70DEEBE2" w:rsidR="000441A7" w:rsidRDefault="00C86F3E" w:rsidP="000441A7">
      <w:pPr>
        <w:ind w:left="6372"/>
        <w:rPr>
          <w:rFonts w:ascii="CarolinaBar-B39-25F2" w:hAnsi="CarolinaBar-B39-25F2"/>
          <w:color w:val="000000"/>
          <w:sz w:val="32"/>
          <w:szCs w:val="32"/>
        </w:rPr>
      </w:pPr>
      <w:bookmarkStart w:id="0" w:name="_GoBack"/>
      <w:bookmarkEnd w:id="0"/>
      <w:r>
        <w:rPr>
          <w:noProof/>
        </w:rPr>
        <w:drawing>
          <wp:anchor distT="0" distB="0" distL="114300" distR="114300" simplePos="0" relativeHeight="251657728" behindDoc="1" locked="0" layoutInCell="1" allowOverlap="1" wp14:anchorId="3240CCA6" wp14:editId="1947C1B5">
            <wp:simplePos x="0" y="0"/>
            <wp:positionH relativeFrom="column">
              <wp:posOffset>3810</wp:posOffset>
            </wp:positionH>
            <wp:positionV relativeFrom="paragraph">
              <wp:posOffset>3810</wp:posOffset>
            </wp:positionV>
            <wp:extent cx="2190750" cy="1323975"/>
            <wp:effectExtent l="0" t="0" r="0" b="952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A7">
        <w:rPr>
          <w:rFonts w:ascii="CarolinaBar-B39-25F2" w:hAnsi="CarolinaBar-B39-25F2"/>
          <w:color w:val="000000"/>
          <w:sz w:val="32"/>
          <w:szCs w:val="32"/>
        </w:rPr>
        <w:t>*P/</w:t>
      </w:r>
      <w:r w:rsidR="000441A7">
        <w:rPr>
          <w:rFonts w:ascii="CarolinaBar-B39-25F2" w:hAnsi="CarolinaBar-B39-25F2"/>
          <w:color w:val="000000"/>
          <w:sz w:val="32"/>
          <w:szCs w:val="32"/>
        </w:rPr>
        <w:fldChar w:fldCharType="begin">
          <w:ffData>
            <w:name w:val="Jop1"/>
            <w:enabled/>
            <w:calcOnExit w:val="0"/>
            <w:textInput/>
          </w:ffData>
        </w:fldChar>
      </w:r>
      <w:bookmarkStart w:id="1" w:name="Jop1"/>
      <w:r w:rsidR="000441A7">
        <w:rPr>
          <w:rFonts w:ascii="CarolinaBar-B39-25F2" w:hAnsi="CarolinaBar-B39-25F2"/>
          <w:color w:val="000000"/>
          <w:sz w:val="32"/>
          <w:szCs w:val="32"/>
        </w:rPr>
        <w:instrText xml:space="preserve"> FORMTEXT </w:instrText>
      </w:r>
      <w:r w:rsidR="000441A7">
        <w:rPr>
          <w:rFonts w:ascii="CarolinaBar-B39-25F2" w:hAnsi="CarolinaBar-B39-25F2"/>
          <w:color w:val="000000"/>
          <w:sz w:val="32"/>
          <w:szCs w:val="32"/>
        </w:rPr>
      </w:r>
      <w:r w:rsidR="000441A7">
        <w:rPr>
          <w:rFonts w:ascii="CarolinaBar-B39-25F2" w:hAnsi="CarolinaBar-B39-25F2"/>
          <w:color w:val="000000"/>
          <w:sz w:val="32"/>
          <w:szCs w:val="32"/>
        </w:rPr>
        <w:fldChar w:fldCharType="separate"/>
      </w:r>
      <w:r w:rsidR="000441A7">
        <w:rPr>
          <w:rFonts w:ascii="CarolinaBar-B39-25F2" w:hAnsi="CarolinaBar-B39-25F2"/>
          <w:color w:val="000000"/>
          <w:sz w:val="32"/>
          <w:szCs w:val="32"/>
        </w:rPr>
        <w:t>1952019</w:t>
      </w:r>
      <w:r w:rsidR="000441A7">
        <w:rPr>
          <w:rFonts w:ascii="CarolinaBar-B39-25F2" w:hAnsi="CarolinaBar-B39-25F2"/>
          <w:color w:val="000000"/>
          <w:sz w:val="32"/>
          <w:szCs w:val="32"/>
        </w:rPr>
        <w:fldChar w:fldCharType="end"/>
      </w:r>
      <w:bookmarkEnd w:id="1"/>
      <w:r w:rsidR="000441A7">
        <w:rPr>
          <w:rFonts w:ascii="CarolinaBar-B39-25F2" w:hAnsi="CarolinaBar-B39-25F2"/>
          <w:color w:val="000000"/>
          <w:sz w:val="32"/>
          <w:szCs w:val="32"/>
        </w:rPr>
        <w:t>*</w:t>
      </w:r>
    </w:p>
    <w:p w14:paraId="3240CC78" w14:textId="77777777" w:rsidR="000441A7" w:rsidRPr="007152B2" w:rsidRDefault="000441A7">
      <w:pPr>
        <w:jc w:val="right"/>
        <w:rPr>
          <w:color w:val="000000"/>
          <w:sz w:val="22"/>
          <w:szCs w:val="22"/>
        </w:rPr>
      </w:pPr>
      <w:r w:rsidRPr="007152B2">
        <w:rPr>
          <w:color w:val="000000"/>
          <w:sz w:val="22"/>
          <w:szCs w:val="22"/>
        </w:rPr>
        <w:br/>
      </w:r>
    </w:p>
    <w:p w14:paraId="3240CC79" w14:textId="77777777" w:rsidR="000441A7" w:rsidRDefault="000441A7">
      <w:pPr>
        <w:rPr>
          <w:color w:val="000000"/>
        </w:rPr>
      </w:pPr>
    </w:p>
    <w:p w14:paraId="3240CC7A" w14:textId="77777777" w:rsidR="000441A7" w:rsidRDefault="000441A7">
      <w:pPr>
        <w:rPr>
          <w:color w:val="000000"/>
        </w:rPr>
      </w:pPr>
    </w:p>
    <w:p w14:paraId="3240CC7B" w14:textId="77777777" w:rsidR="000441A7" w:rsidRDefault="000441A7">
      <w:pPr>
        <w:rPr>
          <w:color w:val="000000"/>
        </w:rPr>
      </w:pPr>
    </w:p>
    <w:p w14:paraId="3240CC7C" w14:textId="77777777" w:rsidR="000441A7" w:rsidRDefault="000441A7">
      <w:pPr>
        <w:rPr>
          <w:color w:val="000000"/>
        </w:rPr>
      </w:pPr>
    </w:p>
    <w:p w14:paraId="3240CC7F" w14:textId="77777777" w:rsidR="000441A7" w:rsidRPr="00A50C49" w:rsidRDefault="000441A7">
      <w:pPr>
        <w:rPr>
          <w:color w:val="000000"/>
        </w:rPr>
      </w:pPr>
      <w:r w:rsidRPr="00A50C49">
        <w:rPr>
          <w:color w:val="000000"/>
        </w:rPr>
        <w:t xml:space="preserve">KLASA: </w:t>
      </w:r>
      <w:r w:rsidRPr="00A50C49">
        <w:rPr>
          <w:color w:val="000000"/>
        </w:rPr>
        <w:fldChar w:fldCharType="begin">
          <w:ffData>
            <w:name w:val="PredmetKlasa1"/>
            <w:enabled/>
            <w:calcOnExit w:val="0"/>
            <w:textInput/>
          </w:ffData>
        </w:fldChar>
      </w:r>
      <w:bookmarkStart w:id="2" w:name="PredmetKlas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406-01/19-01/11</w:t>
      </w:r>
      <w:r w:rsidRPr="00A50C49">
        <w:rPr>
          <w:color w:val="000000"/>
        </w:rPr>
        <w:fldChar w:fldCharType="end"/>
      </w:r>
      <w:bookmarkEnd w:id="2"/>
    </w:p>
    <w:p w14:paraId="3240CC80" w14:textId="77777777" w:rsidR="000441A7" w:rsidRPr="00A50C49" w:rsidRDefault="000441A7">
      <w:pPr>
        <w:rPr>
          <w:color w:val="000000"/>
        </w:rPr>
      </w:pPr>
      <w:r w:rsidRPr="00A50C49">
        <w:rPr>
          <w:color w:val="000000"/>
        </w:rPr>
        <w:t xml:space="preserve">URBROJ: </w:t>
      </w:r>
      <w:r w:rsidRPr="00A50C49">
        <w:rPr>
          <w:color w:val="000000"/>
        </w:rPr>
        <w:fldChar w:fldCharType="begin">
          <w:ffData>
            <w:name w:val="PismenoUrBroj1"/>
            <w:enabled/>
            <w:calcOnExit w:val="0"/>
            <w:textInput/>
          </w:ffData>
        </w:fldChar>
      </w:r>
      <w:bookmarkStart w:id="3" w:name="PismenoUrBroj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538-02-3-1/32-19-2</w:t>
      </w:r>
      <w:r w:rsidRPr="00A50C49">
        <w:rPr>
          <w:color w:val="000000"/>
        </w:rPr>
        <w:fldChar w:fldCharType="end"/>
      </w:r>
      <w:bookmarkEnd w:id="3"/>
    </w:p>
    <w:p w14:paraId="3240CC81" w14:textId="77777777" w:rsidR="000441A7" w:rsidRPr="00A50C49" w:rsidRDefault="000441A7">
      <w:pPr>
        <w:rPr>
          <w:color w:val="000000"/>
        </w:rPr>
      </w:pPr>
      <w:r w:rsidRPr="00A50C49">
        <w:rPr>
          <w:color w:val="000000"/>
        </w:rPr>
        <w:t xml:space="preserve">Zagreb, </w:t>
      </w:r>
      <w:r w:rsidRPr="00A50C49">
        <w:rPr>
          <w:color w:val="000000"/>
        </w:rPr>
        <w:fldChar w:fldCharType="begin">
          <w:ffData>
            <w:name w:val="PismenoDatNastanka1"/>
            <w:enabled/>
            <w:calcOnExit w:val="0"/>
            <w:textInput>
              <w:type w:val="date"/>
              <w:format w:val="dd. MMMM yyyy."/>
            </w:textInput>
          </w:ffData>
        </w:fldChar>
      </w:r>
      <w:bookmarkStart w:id="4" w:name="PismenoDatNastanka1"/>
      <w:r w:rsidRPr="00A50C49">
        <w:rPr>
          <w:color w:val="000000"/>
        </w:rPr>
        <w:instrText xml:space="preserve"> FORMTEXT </w:instrText>
      </w:r>
      <w:r w:rsidRPr="00A50C49">
        <w:rPr>
          <w:color w:val="000000"/>
        </w:rPr>
      </w:r>
      <w:r w:rsidRPr="00A50C49">
        <w:rPr>
          <w:color w:val="000000"/>
        </w:rPr>
        <w:fldChar w:fldCharType="separate"/>
      </w:r>
      <w:r w:rsidRPr="00A50C49">
        <w:rPr>
          <w:color w:val="000000"/>
        </w:rPr>
        <w:t>08. veljače 2019.</w:t>
      </w:r>
      <w:r w:rsidRPr="00A50C49">
        <w:rPr>
          <w:color w:val="000000"/>
        </w:rPr>
        <w:fldChar w:fldCharType="end"/>
      </w:r>
      <w:bookmarkEnd w:id="4"/>
      <w:r w:rsidRPr="00A50C49">
        <w:rPr>
          <w:color w:val="000000"/>
        </w:rPr>
        <w:t xml:space="preserve"> godine</w:t>
      </w:r>
    </w:p>
    <w:p w14:paraId="549B8D71" w14:textId="1745F9DE" w:rsidR="006221AC" w:rsidRPr="006221AC" w:rsidRDefault="006221AC" w:rsidP="006221AC">
      <w:pPr>
        <w:rPr>
          <w:color w:val="000000"/>
          <w:highlight w:val="yellow"/>
        </w:rPr>
      </w:pPr>
    </w:p>
    <w:p w14:paraId="6E8E0290" w14:textId="77777777" w:rsidR="006221AC" w:rsidRPr="006221AC" w:rsidRDefault="006221AC" w:rsidP="006221AC">
      <w:pPr>
        <w:rPr>
          <w:color w:val="000000"/>
          <w:highlight w:val="yellow"/>
        </w:rPr>
      </w:pPr>
    </w:p>
    <w:p w14:paraId="59053856" w14:textId="77777777" w:rsidR="006221AC" w:rsidRPr="006221AC" w:rsidRDefault="006221AC" w:rsidP="006221AC">
      <w:pPr>
        <w:rPr>
          <w:color w:val="000000"/>
        </w:rPr>
      </w:pPr>
    </w:p>
    <w:p w14:paraId="384F15FB" w14:textId="77777777" w:rsidR="006221AC" w:rsidRPr="006221AC" w:rsidRDefault="006221AC" w:rsidP="006221AC">
      <w:pPr>
        <w:ind w:left="4956"/>
        <w:rPr>
          <w:b/>
        </w:rPr>
      </w:pPr>
      <w:r w:rsidRPr="006221AC">
        <w:rPr>
          <w:b/>
        </w:rPr>
        <w:t>GOSPODARSKIM SUBJEKTIMA</w:t>
      </w:r>
    </w:p>
    <w:p w14:paraId="4D0B16C0" w14:textId="77777777" w:rsidR="006221AC" w:rsidRPr="006221AC" w:rsidRDefault="006221AC" w:rsidP="006221AC">
      <w:pPr>
        <w:ind w:left="5664"/>
        <w:rPr>
          <w:b/>
        </w:rPr>
      </w:pPr>
      <w:r w:rsidRPr="006221AC">
        <w:rPr>
          <w:b/>
        </w:rPr>
        <w:t xml:space="preserve">          -  svima –</w:t>
      </w:r>
    </w:p>
    <w:p w14:paraId="3D74920D" w14:textId="77777777" w:rsidR="006221AC" w:rsidRPr="006221AC" w:rsidRDefault="006221AC" w:rsidP="006221AC">
      <w:pPr>
        <w:ind w:left="5664"/>
      </w:pPr>
    </w:p>
    <w:p w14:paraId="3C13CF72" w14:textId="77777777" w:rsidR="006221AC" w:rsidRPr="006221AC" w:rsidRDefault="006221AC" w:rsidP="006221AC">
      <w:pPr>
        <w:ind w:left="7230"/>
      </w:pPr>
    </w:p>
    <w:p w14:paraId="5F0A1045" w14:textId="77777777" w:rsidR="006221AC" w:rsidRPr="006221AC" w:rsidRDefault="006221AC" w:rsidP="006221AC">
      <w:pPr>
        <w:jc w:val="center"/>
        <w:rPr>
          <w:b/>
        </w:rPr>
      </w:pPr>
      <w:r w:rsidRPr="006221AC">
        <w:rPr>
          <w:b/>
        </w:rPr>
        <w:t>POZIV NA DOSTAVU PONUDE</w:t>
      </w:r>
    </w:p>
    <w:p w14:paraId="201F0853" w14:textId="77777777" w:rsidR="006221AC" w:rsidRPr="006221AC" w:rsidRDefault="006221AC" w:rsidP="006221AC">
      <w:pPr>
        <w:jc w:val="center"/>
        <w:rPr>
          <w:b/>
        </w:rPr>
      </w:pPr>
    </w:p>
    <w:p w14:paraId="618F2926" w14:textId="77777777" w:rsidR="006221AC" w:rsidRPr="006221AC" w:rsidRDefault="006221AC" w:rsidP="006221AC">
      <w:pPr>
        <w:jc w:val="center"/>
      </w:pPr>
      <w:r w:rsidRPr="006221AC">
        <w:rPr>
          <w:rFonts w:eastAsia="Calibri"/>
          <w:b/>
          <w:lang w:eastAsia="en-US"/>
        </w:rPr>
        <w:t>USLUGA OCJENJIVANJA PROJEKTNIH PRIJEDLOGA ZAPRIMLJENIH U SKLOPU DRUGOG POZIVA NA DOSTAVU PROJEKTNIH PRIJEDLOGA INTERREG IPA PROGRAMA PREKOGRANIČNE SURADNJE HRVATSKA – BOSNA I HERCEGOVINA – CRNA GORA 2014. – 2020.</w:t>
      </w:r>
    </w:p>
    <w:p w14:paraId="4C2A7E35" w14:textId="77777777" w:rsidR="006221AC" w:rsidRPr="006221AC" w:rsidRDefault="006221AC" w:rsidP="006221AC">
      <w:pPr>
        <w:rPr>
          <w:b/>
        </w:rPr>
      </w:pPr>
    </w:p>
    <w:p w14:paraId="15388435" w14:textId="77777777" w:rsidR="006221AC" w:rsidRPr="006221AC" w:rsidRDefault="006221AC" w:rsidP="006221AC">
      <w:r w:rsidRPr="006221AC">
        <w:rPr>
          <w:b/>
        </w:rPr>
        <w:t>Naručitelj:</w:t>
      </w:r>
      <w:r w:rsidRPr="006221AC">
        <w:t xml:space="preserve"> Ministarstvo regionalnoga razvoja i fondova Europske unije</w:t>
      </w:r>
    </w:p>
    <w:p w14:paraId="3434ADA3" w14:textId="77777777" w:rsidR="006221AC" w:rsidRPr="006221AC" w:rsidRDefault="006221AC" w:rsidP="006221AC"/>
    <w:p w14:paraId="63F60B86" w14:textId="77777777" w:rsidR="006221AC" w:rsidRPr="006221AC" w:rsidRDefault="006221AC" w:rsidP="006221AC">
      <w:pPr>
        <w:jc w:val="both"/>
      </w:pPr>
      <w:r w:rsidRPr="006221AC">
        <w:rPr>
          <w:b/>
        </w:rPr>
        <w:t xml:space="preserve">Vrsta postupka javne nabave: </w:t>
      </w:r>
      <w:r w:rsidRPr="006221AC">
        <w:t>Jednostavna nabava u skladu s člankom 15. Zakona o javnoj nabavi (Narodne novine, broj 120/16)</w:t>
      </w:r>
    </w:p>
    <w:p w14:paraId="7124EE31" w14:textId="77777777" w:rsidR="006221AC" w:rsidRPr="006221AC" w:rsidRDefault="006221AC" w:rsidP="006221AC">
      <w:pPr>
        <w:rPr>
          <w:b/>
        </w:rPr>
      </w:pPr>
    </w:p>
    <w:p w14:paraId="30D2B7D3" w14:textId="77777777" w:rsidR="006221AC" w:rsidRPr="006221AC" w:rsidRDefault="006221AC" w:rsidP="006221AC">
      <w:pPr>
        <w:jc w:val="both"/>
      </w:pPr>
      <w:r w:rsidRPr="006221AC">
        <w:rPr>
          <w:b/>
        </w:rPr>
        <w:t xml:space="preserve">Naziv predmeta nabave: </w:t>
      </w:r>
      <w:r w:rsidRPr="006221AC">
        <w:t xml:space="preserve">Usluga ocjenjivanja projektnih prijedloga zaprimljenih u sklopu Drugog poziva na dostavu projektnih prijedloga </w:t>
      </w:r>
      <w:proofErr w:type="spellStart"/>
      <w:r w:rsidRPr="006221AC">
        <w:t>Interreg</w:t>
      </w:r>
      <w:proofErr w:type="spellEnd"/>
      <w:r w:rsidRPr="006221AC">
        <w:t xml:space="preserve"> IPA Programa prekogranične suradnje Hrvatska – Bosna i Hercegovina – Crna Gora 2014. – 2020.</w:t>
      </w:r>
    </w:p>
    <w:p w14:paraId="1EE2F465" w14:textId="77777777" w:rsidR="006221AC" w:rsidRPr="006221AC" w:rsidRDefault="006221AC" w:rsidP="006221AC">
      <w:pPr>
        <w:jc w:val="both"/>
        <w:rPr>
          <w:b/>
        </w:rPr>
      </w:pPr>
    </w:p>
    <w:p w14:paraId="03C678E6" w14:textId="77777777" w:rsidR="006221AC" w:rsidRPr="006221AC" w:rsidRDefault="006221AC" w:rsidP="006221AC">
      <w:pPr>
        <w:jc w:val="both"/>
      </w:pPr>
      <w:r w:rsidRPr="006221AC">
        <w:rPr>
          <w:b/>
        </w:rPr>
        <w:t xml:space="preserve">Opis predmeta nabave: </w:t>
      </w:r>
      <w:r w:rsidRPr="006221AC">
        <w:t>Detaljan Opis poslova nalazi se u Prilogu 1. ovoga Poziva.</w:t>
      </w:r>
    </w:p>
    <w:p w14:paraId="7018B77D" w14:textId="77777777" w:rsidR="006221AC" w:rsidRPr="006221AC" w:rsidRDefault="006221AC" w:rsidP="006221AC">
      <w:pPr>
        <w:rPr>
          <w:b/>
        </w:rPr>
      </w:pPr>
    </w:p>
    <w:p w14:paraId="7F442F7E" w14:textId="77777777" w:rsidR="006221AC" w:rsidRPr="006221AC" w:rsidRDefault="006221AC" w:rsidP="006221AC">
      <w:pPr>
        <w:rPr>
          <w:b/>
        </w:rPr>
      </w:pPr>
      <w:r w:rsidRPr="006221AC">
        <w:rPr>
          <w:b/>
        </w:rPr>
        <w:t>Evidencijski broj nabave</w:t>
      </w:r>
    </w:p>
    <w:p w14:paraId="75DEE2FD" w14:textId="77777777" w:rsidR="006221AC" w:rsidRPr="006221AC" w:rsidRDefault="006221AC" w:rsidP="006221AC">
      <w:pPr>
        <w:jc w:val="both"/>
        <w:rPr>
          <w:rFonts w:ascii="Arial" w:hAnsi="Arial" w:cs="Arial"/>
          <w:color w:val="000000"/>
          <w:sz w:val="14"/>
          <w:szCs w:val="14"/>
        </w:rPr>
      </w:pPr>
      <w:r w:rsidRPr="006221AC">
        <w:t xml:space="preserve">Evidencijski broj nabave je </w:t>
      </w:r>
      <w:r w:rsidRPr="006221AC">
        <w:rPr>
          <w:color w:val="000000"/>
        </w:rPr>
        <w:t>JN-U-110/19</w:t>
      </w:r>
    </w:p>
    <w:p w14:paraId="02B70B9C" w14:textId="77777777" w:rsidR="006221AC" w:rsidRPr="006221AC" w:rsidRDefault="006221AC" w:rsidP="006221AC">
      <w:pPr>
        <w:rPr>
          <w:b/>
        </w:rPr>
      </w:pPr>
    </w:p>
    <w:p w14:paraId="43451159" w14:textId="77777777" w:rsidR="006221AC" w:rsidRPr="006221AC" w:rsidRDefault="006221AC" w:rsidP="006221AC">
      <w:r w:rsidRPr="006221AC">
        <w:rPr>
          <w:b/>
        </w:rPr>
        <w:t xml:space="preserve">Procijenjena vrijednost nabave: </w:t>
      </w:r>
      <w:r w:rsidRPr="006221AC">
        <w:t>199.000,00 kuna bez PDV-a.</w:t>
      </w:r>
    </w:p>
    <w:p w14:paraId="4BB76D95" w14:textId="77777777" w:rsidR="006221AC" w:rsidRPr="006221AC" w:rsidRDefault="006221AC" w:rsidP="006221AC">
      <w:pPr>
        <w:keepNext/>
        <w:keepLines/>
        <w:spacing w:before="240"/>
        <w:outlineLvl w:val="0"/>
        <w:rPr>
          <w:b/>
          <w:bCs/>
          <w:kern w:val="32"/>
          <w:szCs w:val="32"/>
        </w:rPr>
      </w:pPr>
      <w:bookmarkStart w:id="5" w:name="_Toc477513046"/>
      <w:bookmarkStart w:id="6" w:name="_Toc489435921"/>
      <w:r w:rsidRPr="006221AC">
        <w:rPr>
          <w:rFonts w:eastAsia="Calibri"/>
          <w:b/>
          <w:bCs/>
          <w:kern w:val="32"/>
          <w:szCs w:val="32"/>
          <w:lang w:val="pl-PL"/>
        </w:rPr>
        <w:t xml:space="preserve">Rok </w:t>
      </w:r>
      <w:bookmarkEnd w:id="5"/>
      <w:r w:rsidRPr="006221AC">
        <w:rPr>
          <w:b/>
          <w:bCs/>
          <w:kern w:val="32"/>
          <w:szCs w:val="32"/>
        </w:rPr>
        <w:t>početka i završetka izvršenja ugovora</w:t>
      </w:r>
      <w:bookmarkEnd w:id="6"/>
    </w:p>
    <w:p w14:paraId="56F3CD56" w14:textId="77777777" w:rsidR="006221AC" w:rsidRPr="006221AC" w:rsidRDefault="006221AC" w:rsidP="006221AC">
      <w:pPr>
        <w:autoSpaceDE w:val="0"/>
        <w:autoSpaceDN w:val="0"/>
        <w:spacing w:after="160"/>
        <w:jc w:val="both"/>
        <w:rPr>
          <w:rFonts w:eastAsia="SimSun"/>
          <w:color w:val="000000"/>
        </w:rPr>
      </w:pPr>
      <w:bookmarkStart w:id="7" w:name="_Toc477513045"/>
      <w:bookmarkStart w:id="8" w:name="_Toc489435920"/>
      <w:r w:rsidRPr="006221AC">
        <w:rPr>
          <w:rFonts w:eastAsia="SimSun"/>
          <w:color w:val="000000"/>
        </w:rPr>
        <w:t>Gospodarski subjekt je obvezan početi sa izvršenjem ugovora po potpisu istoga, a rok završetka izvršenja ugovora je 7 mjeseci od dana potpisa ugovora.</w:t>
      </w:r>
    </w:p>
    <w:p w14:paraId="62193EC5" w14:textId="77777777" w:rsidR="006221AC" w:rsidRPr="006221AC" w:rsidRDefault="006221AC" w:rsidP="006221AC">
      <w:pPr>
        <w:keepNext/>
        <w:outlineLvl w:val="0"/>
        <w:rPr>
          <w:b/>
          <w:bCs/>
          <w:kern w:val="32"/>
          <w:szCs w:val="32"/>
        </w:rPr>
      </w:pPr>
      <w:r w:rsidRPr="006221AC">
        <w:rPr>
          <w:b/>
          <w:bCs/>
          <w:kern w:val="32"/>
          <w:szCs w:val="32"/>
        </w:rPr>
        <w:t xml:space="preserve">Mjesto </w:t>
      </w:r>
      <w:bookmarkEnd w:id="7"/>
      <w:r w:rsidRPr="006221AC">
        <w:rPr>
          <w:b/>
          <w:bCs/>
          <w:kern w:val="32"/>
          <w:szCs w:val="32"/>
        </w:rPr>
        <w:t>izvršenja ugovora</w:t>
      </w:r>
      <w:bookmarkEnd w:id="8"/>
      <w:r w:rsidRPr="006221AC">
        <w:rPr>
          <w:b/>
          <w:bCs/>
          <w:kern w:val="32"/>
          <w:szCs w:val="32"/>
        </w:rPr>
        <w:t>:</w:t>
      </w:r>
    </w:p>
    <w:p w14:paraId="7D8A064C" w14:textId="77777777" w:rsidR="006221AC" w:rsidRPr="006221AC" w:rsidRDefault="006221AC" w:rsidP="006221AC">
      <w:pPr>
        <w:jc w:val="both"/>
      </w:pPr>
      <w:r w:rsidRPr="006221AC">
        <w:t xml:space="preserve">Stručnjaci će koristiti vlastiti prostor i sredstva za obavljanje zadatka. </w:t>
      </w:r>
    </w:p>
    <w:p w14:paraId="33207FAE" w14:textId="77777777" w:rsidR="006221AC" w:rsidRPr="006221AC" w:rsidRDefault="006221AC" w:rsidP="006221AC">
      <w:pPr>
        <w:jc w:val="both"/>
      </w:pPr>
      <w:r w:rsidRPr="006221AC">
        <w:t>Također, obveza im je sudjelovati na najmanje dva (2) sastanka s Naručiteljem koja će biti organizirana u Zagrebu, Republika Hrvatska.</w:t>
      </w:r>
    </w:p>
    <w:p w14:paraId="00CF099C" w14:textId="77777777" w:rsidR="006221AC" w:rsidRPr="006221AC" w:rsidRDefault="006221AC" w:rsidP="006221AC">
      <w:pPr>
        <w:jc w:val="both"/>
        <w:rPr>
          <w:b/>
          <w:highlight w:val="yellow"/>
        </w:rPr>
      </w:pPr>
    </w:p>
    <w:p w14:paraId="21B05F85" w14:textId="77777777" w:rsidR="006221AC" w:rsidRPr="006221AC" w:rsidRDefault="006221AC" w:rsidP="006221AC">
      <w:pPr>
        <w:shd w:val="clear" w:color="auto" w:fill="FFFFFF"/>
        <w:jc w:val="both"/>
      </w:pPr>
      <w:r w:rsidRPr="006221AC">
        <w:rPr>
          <w:b/>
        </w:rPr>
        <w:t>Kriterij za odabir ponude:</w:t>
      </w:r>
      <w:r w:rsidRPr="006221AC">
        <w:t xml:space="preserve"> ekonomski najpovoljnija ponuda (kriteriji odabira navedeni su u Prilogu 2.Tehnička i stručna sposobnost i Kriteriji za odabir ponude).</w:t>
      </w:r>
    </w:p>
    <w:p w14:paraId="064D2D7D" w14:textId="77777777" w:rsidR="006221AC" w:rsidRPr="006221AC" w:rsidRDefault="006221AC" w:rsidP="006221AC"/>
    <w:p w14:paraId="59D6CDEB" w14:textId="77777777" w:rsidR="006221AC" w:rsidRPr="006221AC" w:rsidRDefault="006221AC" w:rsidP="006221AC">
      <w:pPr>
        <w:jc w:val="both"/>
        <w:rPr>
          <w:b/>
        </w:rPr>
      </w:pPr>
      <w:r w:rsidRPr="006221AC">
        <w:rPr>
          <w:b/>
        </w:rPr>
        <w:t>Gospodarski subjekt</w:t>
      </w:r>
      <w:r w:rsidRPr="006221AC">
        <w:t xml:space="preserve"> </w:t>
      </w:r>
      <w:r w:rsidRPr="006221AC">
        <w:rPr>
          <w:b/>
        </w:rPr>
        <w:t>je u ponudi dužan dostaviti sljedeće:</w:t>
      </w:r>
    </w:p>
    <w:p w14:paraId="20A686BA" w14:textId="77777777" w:rsidR="006221AC" w:rsidRPr="006221AC" w:rsidRDefault="006221AC" w:rsidP="006221AC">
      <w:pPr>
        <w:jc w:val="both"/>
      </w:pPr>
      <w:r w:rsidRPr="006221AC">
        <w:t xml:space="preserve">- Popunjen Ponudbeni list s upisanom cijenom ponude, sukladno Prilogu 3. iz ovog Poziva </w:t>
      </w:r>
    </w:p>
    <w:p w14:paraId="63A18719" w14:textId="77777777" w:rsidR="00462C18" w:rsidRDefault="006221AC" w:rsidP="006221AC">
      <w:pPr>
        <w:jc w:val="both"/>
      </w:pPr>
      <w:r w:rsidRPr="006221AC">
        <w:t xml:space="preserve">- Izjavu o nekažnjavanju – predložak izjave nalazi se u Prilogu 5. ovog Poziva. Izjava ne smije biti </w:t>
      </w:r>
    </w:p>
    <w:p w14:paraId="14193CB0" w14:textId="0035D978" w:rsidR="00462C18" w:rsidRDefault="00462C18" w:rsidP="006221AC">
      <w:pPr>
        <w:jc w:val="both"/>
      </w:pPr>
      <w:r>
        <w:t xml:space="preserve">   </w:t>
      </w:r>
      <w:r w:rsidR="006221AC" w:rsidRPr="006221AC">
        <w:t xml:space="preserve">starija od tri mjeseca računajući od dana početka postupka javne nabave, odnosno od dana slanja </w:t>
      </w:r>
    </w:p>
    <w:p w14:paraId="2F8B6157" w14:textId="7894D17E" w:rsidR="006221AC" w:rsidRPr="006221AC" w:rsidRDefault="00462C18" w:rsidP="006221AC">
      <w:pPr>
        <w:jc w:val="both"/>
      </w:pPr>
      <w:r>
        <w:t xml:space="preserve">   </w:t>
      </w:r>
      <w:r w:rsidR="006221AC" w:rsidRPr="006221AC">
        <w:t>Poziva na dostavu ponuda</w:t>
      </w:r>
    </w:p>
    <w:p w14:paraId="1122234C" w14:textId="77777777" w:rsidR="006221AC" w:rsidRPr="006221AC" w:rsidRDefault="006221AC" w:rsidP="006221AC">
      <w:pPr>
        <w:ind w:left="142" w:hanging="142"/>
        <w:jc w:val="both"/>
      </w:pPr>
      <w:r w:rsidRPr="006221AC">
        <w:t xml:space="preserve">- Potvrdu Porezne uprave - dokaz o ispunjenim obvezama plaćanja dospjelih poreznih obveza i obveza za mirovinsko i zdravstveno osiguranje. </w:t>
      </w:r>
      <w:bookmarkStart w:id="9" w:name="_Hlk512524179"/>
      <w:r w:rsidRPr="006221AC">
        <w:t>Potvrda ne smije biti starija od tri mjeseca računajući od dana početka postupka javne nabave, odnosno od dana slanja Poziva na dostavu ponuda</w:t>
      </w:r>
      <w:bookmarkEnd w:id="9"/>
    </w:p>
    <w:p w14:paraId="65B0C22B" w14:textId="77777777" w:rsidR="006221AC" w:rsidRPr="006221AC" w:rsidRDefault="006221AC" w:rsidP="006221AC">
      <w:pPr>
        <w:ind w:left="142" w:hanging="142"/>
        <w:jc w:val="both"/>
      </w:pPr>
      <w:r w:rsidRPr="006221AC">
        <w:rPr>
          <w:b/>
        </w:rPr>
        <w:t xml:space="preserve">- </w:t>
      </w:r>
      <w:r w:rsidRPr="006221AC">
        <w:t xml:space="preserve">Popis usluga </w:t>
      </w:r>
      <w:r w:rsidRPr="006221AC">
        <w:rPr>
          <w:i/>
        </w:rPr>
        <w:t>(Prilog 6. ovog Poziva)</w:t>
      </w:r>
    </w:p>
    <w:p w14:paraId="4915E83A" w14:textId="77777777" w:rsidR="006221AC" w:rsidRPr="006221AC" w:rsidRDefault="006221AC" w:rsidP="006221AC">
      <w:pPr>
        <w:ind w:left="142" w:hanging="142"/>
        <w:jc w:val="both"/>
      </w:pPr>
      <w:r w:rsidRPr="006221AC">
        <w:rPr>
          <w:b/>
        </w:rPr>
        <w:t>-</w:t>
      </w:r>
      <w:r w:rsidRPr="006221AC">
        <w:t xml:space="preserve"> Popis stručnjaka </w:t>
      </w:r>
      <w:r w:rsidRPr="006221AC">
        <w:rPr>
          <w:i/>
        </w:rPr>
        <w:t>(Prilog 7. ovog Poziva)</w:t>
      </w:r>
    </w:p>
    <w:p w14:paraId="687AD588" w14:textId="77777777" w:rsidR="006221AC" w:rsidRPr="006221AC" w:rsidRDefault="006221AC" w:rsidP="006221AC">
      <w:pPr>
        <w:ind w:left="142" w:hanging="142"/>
        <w:jc w:val="both"/>
      </w:pPr>
      <w:r w:rsidRPr="006221AC">
        <w:t xml:space="preserve">- Podaci o predloženim stručnjacima </w:t>
      </w:r>
      <w:r w:rsidRPr="006221AC">
        <w:rPr>
          <w:i/>
        </w:rPr>
        <w:t>(Prilog 8. ovog Poziva)</w:t>
      </w:r>
    </w:p>
    <w:p w14:paraId="4B5EA1CA" w14:textId="77777777" w:rsidR="006221AC" w:rsidRPr="006221AC" w:rsidRDefault="006221AC" w:rsidP="006221AC">
      <w:pPr>
        <w:ind w:left="142" w:hanging="142"/>
        <w:jc w:val="both"/>
        <w:rPr>
          <w:i/>
        </w:rPr>
      </w:pPr>
      <w:r w:rsidRPr="006221AC">
        <w:t xml:space="preserve">- Izjava o nepristranosti i raspoloživosti </w:t>
      </w:r>
      <w:r w:rsidRPr="006221AC">
        <w:rPr>
          <w:i/>
        </w:rPr>
        <w:t>(Prilog 9. ovog Poziva)</w:t>
      </w:r>
    </w:p>
    <w:p w14:paraId="0871A4FE" w14:textId="77777777" w:rsidR="006221AC" w:rsidRPr="006221AC" w:rsidRDefault="006221AC" w:rsidP="006221AC">
      <w:pPr>
        <w:ind w:left="142" w:hanging="142"/>
        <w:jc w:val="both"/>
      </w:pPr>
      <w:r w:rsidRPr="006221AC">
        <w:t>- Životopisi stručnjaka</w:t>
      </w:r>
    </w:p>
    <w:p w14:paraId="0AD35940" w14:textId="77777777" w:rsidR="006221AC" w:rsidRPr="006221AC" w:rsidRDefault="006221AC" w:rsidP="006221AC">
      <w:pPr>
        <w:ind w:left="142" w:hanging="142"/>
        <w:jc w:val="both"/>
      </w:pPr>
      <w:r w:rsidRPr="006221AC">
        <w:t>- Preslike diploma ili drugi dokazi kojima se dokazuje stečeno obrazovanje stručnjaka</w:t>
      </w:r>
    </w:p>
    <w:p w14:paraId="6913AFD5" w14:textId="77777777" w:rsidR="006221AC" w:rsidRPr="006221AC" w:rsidRDefault="006221AC" w:rsidP="006221AC">
      <w:pPr>
        <w:ind w:left="142" w:hanging="142"/>
        <w:jc w:val="both"/>
      </w:pPr>
      <w:r w:rsidRPr="006221AC">
        <w:t xml:space="preserve">- Troškovnik </w:t>
      </w:r>
      <w:r w:rsidRPr="006221AC">
        <w:rPr>
          <w:i/>
        </w:rPr>
        <w:t>(Prilog 4. ovog Poziva)</w:t>
      </w:r>
    </w:p>
    <w:p w14:paraId="334D7870" w14:textId="77777777" w:rsidR="006221AC" w:rsidRPr="006221AC" w:rsidRDefault="006221AC" w:rsidP="006221AC">
      <w:pPr>
        <w:ind w:left="142" w:hanging="142"/>
        <w:jc w:val="both"/>
      </w:pPr>
      <w:r w:rsidRPr="006221AC">
        <w:rPr>
          <w:b/>
        </w:rPr>
        <w:t>-</w:t>
      </w:r>
      <w:r w:rsidRPr="006221AC">
        <w:t xml:space="preserve"> Ostalo traženo u skladu s Opisom poslova</w:t>
      </w:r>
    </w:p>
    <w:p w14:paraId="3E123668" w14:textId="77777777" w:rsidR="006221AC" w:rsidRPr="006221AC" w:rsidRDefault="006221AC" w:rsidP="006221AC">
      <w:pPr>
        <w:keepNext/>
        <w:spacing w:before="240" w:after="60"/>
        <w:outlineLvl w:val="0"/>
        <w:rPr>
          <w:rFonts w:eastAsia="SimSun"/>
          <w:b/>
          <w:bCs/>
          <w:kern w:val="32"/>
          <w:szCs w:val="32"/>
        </w:rPr>
      </w:pPr>
      <w:bookmarkStart w:id="10" w:name="_Toc457486005"/>
      <w:bookmarkStart w:id="11" w:name="_Toc477513064"/>
      <w:bookmarkStart w:id="12" w:name="_Toc520377548"/>
      <w:r w:rsidRPr="006221AC">
        <w:rPr>
          <w:rFonts w:eastAsia="SimSun"/>
          <w:b/>
          <w:bCs/>
          <w:kern w:val="32"/>
          <w:szCs w:val="32"/>
        </w:rPr>
        <w:t xml:space="preserve">Jezik i pismo </w:t>
      </w:r>
      <w:bookmarkEnd w:id="10"/>
      <w:bookmarkEnd w:id="11"/>
      <w:r w:rsidRPr="006221AC">
        <w:rPr>
          <w:b/>
          <w:bCs/>
          <w:kern w:val="32"/>
          <w:szCs w:val="32"/>
        </w:rPr>
        <w:t>na kojem se izrađuje ponuda ili njezin dio</w:t>
      </w:r>
      <w:bookmarkEnd w:id="12"/>
    </w:p>
    <w:p w14:paraId="5BBE05D4" w14:textId="77777777" w:rsidR="006221AC" w:rsidRPr="006221AC" w:rsidRDefault="006221AC" w:rsidP="006221AC">
      <w:pPr>
        <w:jc w:val="both"/>
      </w:pPr>
      <w:r w:rsidRPr="006221AC">
        <w:rPr>
          <w:rFonts w:eastAsia="SimSun"/>
        </w:rPr>
        <w:t xml:space="preserve">Ponude se moraju izraditi na hrvatskom jeziku i latiničnom pismu. Sva dokumentacija koja se prilaže uz ponudu mora biti na hrvatskom jeziku. Iznimno pojedini dijelovi ponude (isključivo pojedine riječi ili sintagme) mogu biti i na stranom jeziku, i to samo </w:t>
      </w:r>
      <w:r w:rsidRPr="006221AC">
        <w:t xml:space="preserve">za pojmovlje za koje ne postoji ili odgovarajuće ili uvriježeno stručno pojmovlje na hrvatskom jeziku, a koje se u stručnom sektorskom jeziku rabi kao takvo i samorazumljivo je na stranom jeziku. Svi dokumenti koji nisu napisani hrvatskim jezikom moraju biti prevedeni na hrvatski jezik. </w:t>
      </w:r>
    </w:p>
    <w:p w14:paraId="23F26BE3" w14:textId="77777777" w:rsidR="006221AC" w:rsidRPr="006221AC" w:rsidRDefault="006221AC" w:rsidP="006221AC">
      <w:pPr>
        <w:jc w:val="both"/>
        <w:rPr>
          <w:b/>
        </w:rPr>
      </w:pPr>
    </w:p>
    <w:p w14:paraId="26219D16" w14:textId="77777777" w:rsidR="006221AC" w:rsidRPr="006221AC" w:rsidRDefault="006221AC" w:rsidP="006221AC">
      <w:pPr>
        <w:jc w:val="both"/>
      </w:pPr>
      <w:r w:rsidRPr="006221AC">
        <w:rPr>
          <w:b/>
        </w:rPr>
        <w:t>Rok valjanosti ponude:</w:t>
      </w:r>
      <w:r w:rsidRPr="006221AC">
        <w:t xml:space="preserve">  </w:t>
      </w:r>
    </w:p>
    <w:p w14:paraId="7294229D" w14:textId="77777777" w:rsidR="006221AC" w:rsidRPr="006221AC" w:rsidRDefault="006221AC" w:rsidP="006221AC">
      <w:pPr>
        <w:jc w:val="both"/>
        <w:rPr>
          <w:rFonts w:eastAsia="SimSun"/>
        </w:rPr>
      </w:pPr>
      <w:r w:rsidRPr="006221AC">
        <w:rPr>
          <w:rFonts w:eastAsia="SimSun"/>
        </w:rPr>
        <w:t xml:space="preserve">Rok valjanosti ponude je </w:t>
      </w:r>
      <w:r w:rsidRPr="006221AC">
        <w:rPr>
          <w:rFonts w:eastAsia="SimSun"/>
          <w:b/>
        </w:rPr>
        <w:t>30 dana</w:t>
      </w:r>
      <w:r w:rsidRPr="006221AC">
        <w:rPr>
          <w:rFonts w:eastAsia="SimSun"/>
        </w:rPr>
        <w:t xml:space="preserve"> od dana isteka roka za dostavu ponuda</w:t>
      </w:r>
    </w:p>
    <w:p w14:paraId="3800E822" w14:textId="77777777" w:rsidR="006221AC" w:rsidRPr="006221AC" w:rsidRDefault="006221AC" w:rsidP="006221AC">
      <w:pPr>
        <w:jc w:val="both"/>
        <w:rPr>
          <w:b/>
        </w:rPr>
      </w:pPr>
    </w:p>
    <w:p w14:paraId="15D62703" w14:textId="77777777" w:rsidR="006221AC" w:rsidRPr="006221AC" w:rsidRDefault="006221AC" w:rsidP="006221AC">
      <w:pPr>
        <w:keepNext/>
        <w:outlineLvl w:val="0"/>
        <w:rPr>
          <w:b/>
        </w:rPr>
      </w:pPr>
      <w:bookmarkStart w:id="13" w:name="_Toc477513074"/>
      <w:bookmarkStart w:id="14" w:name="_Toc489435948"/>
      <w:r w:rsidRPr="006221AC">
        <w:rPr>
          <w:b/>
          <w:bCs/>
          <w:kern w:val="32"/>
          <w:szCs w:val="32"/>
        </w:rPr>
        <w:t>Cijena, rok, način i uvjeti plaćanja</w:t>
      </w:r>
      <w:bookmarkEnd w:id="13"/>
      <w:bookmarkEnd w:id="14"/>
      <w:r w:rsidRPr="006221AC">
        <w:rPr>
          <w:b/>
        </w:rPr>
        <w:t xml:space="preserve">: </w:t>
      </w:r>
    </w:p>
    <w:p w14:paraId="53A35C94" w14:textId="77777777" w:rsidR="006221AC" w:rsidRPr="006221AC" w:rsidRDefault="006221AC" w:rsidP="006221AC">
      <w:pPr>
        <w:tabs>
          <w:tab w:val="left" w:pos="709"/>
        </w:tabs>
        <w:jc w:val="both"/>
      </w:pPr>
      <w:r w:rsidRPr="006221AC">
        <w:t>Cijena ponude je nepromjenjiva tijekom trajanja Ugovora do dovršenja Usluge i obuhvaća sve troškove Izvršitelja neophodne za uspješno izvršenje zadataka i ugovorene Usluge (uključujući putne troškove i troškove smještaja stručnjaka).</w:t>
      </w:r>
    </w:p>
    <w:p w14:paraId="3D238656" w14:textId="77777777" w:rsidR="006221AC" w:rsidRPr="006221AC" w:rsidRDefault="006221AC" w:rsidP="006221AC">
      <w:pPr>
        <w:jc w:val="both"/>
      </w:pPr>
      <w:r w:rsidRPr="006221AC">
        <w:t xml:space="preserve">Naručitelj će plaćanje vršiti na temelju ispostavljenog računa za nesporno izvršeni predmet nabave, sukladno prihvaćenoj ponudi, u roku 30 dana od dana primitka računa od strane Naručitelja, na žiro račun gospodarskog subjekta. </w:t>
      </w:r>
    </w:p>
    <w:p w14:paraId="16E572A7" w14:textId="77777777" w:rsidR="006221AC" w:rsidRPr="006221AC" w:rsidRDefault="006221AC" w:rsidP="006221AC">
      <w:pPr>
        <w:jc w:val="both"/>
      </w:pPr>
    </w:p>
    <w:p w14:paraId="7B6C293C" w14:textId="77777777" w:rsidR="006221AC" w:rsidRPr="006221AC" w:rsidRDefault="006221AC" w:rsidP="006221AC">
      <w:pPr>
        <w:jc w:val="both"/>
      </w:pPr>
      <w:r w:rsidRPr="006221AC">
        <w:t xml:space="preserve">Račun se ispostavlja na adresu naručitelja: </w:t>
      </w:r>
      <w:proofErr w:type="spellStart"/>
      <w:r w:rsidRPr="006221AC">
        <w:t>Miramarska</w:t>
      </w:r>
      <w:proofErr w:type="spellEnd"/>
      <w:r w:rsidRPr="006221AC">
        <w:t xml:space="preserve"> cesta 22, 10000 Zagreb, Hrvatska, sa naznakom (u dogovoru s Naručiteljem):</w:t>
      </w:r>
    </w:p>
    <w:p w14:paraId="7F76E851" w14:textId="77777777" w:rsidR="006221AC" w:rsidRPr="006221AC" w:rsidRDefault="006221AC" w:rsidP="006221AC">
      <w:pPr>
        <w:numPr>
          <w:ilvl w:val="0"/>
          <w:numId w:val="31"/>
        </w:numPr>
        <w:contextualSpacing/>
        <w:jc w:val="both"/>
      </w:pPr>
      <w:proofErr w:type="spellStart"/>
      <w:r w:rsidRPr="006221AC">
        <w:t>Interreg</w:t>
      </w:r>
      <w:proofErr w:type="spellEnd"/>
      <w:r w:rsidRPr="006221AC">
        <w:t xml:space="preserve"> IPA Program prekogranične suradnje Hrvatska- Bosna i Hercegovina-Crna Gora 2004.-2020. HR-BA-ME297.</w:t>
      </w:r>
    </w:p>
    <w:p w14:paraId="0FBB5FA5" w14:textId="77777777" w:rsidR="006221AC" w:rsidRPr="006221AC" w:rsidRDefault="006221AC" w:rsidP="006221AC">
      <w:pPr>
        <w:jc w:val="both"/>
      </w:pPr>
    </w:p>
    <w:p w14:paraId="2250E5EE" w14:textId="77777777" w:rsidR="006221AC" w:rsidRPr="006221AC" w:rsidRDefault="006221AC" w:rsidP="006221AC">
      <w:pPr>
        <w:jc w:val="both"/>
      </w:pPr>
      <w:r w:rsidRPr="006221AC">
        <w:rPr>
          <w:rFonts w:eastAsia="SimSun"/>
        </w:rPr>
        <w:t xml:space="preserve">U slučaju da je dio ugovora </w:t>
      </w:r>
      <w:r w:rsidRPr="006221AC">
        <w:t xml:space="preserve">gospodarski subjekt </w:t>
      </w:r>
      <w:r w:rsidRPr="006221AC">
        <w:rPr>
          <w:rFonts w:eastAsia="SimSun"/>
        </w:rPr>
        <w:t xml:space="preserve">dao u podugovor i s obzirom da se te usluge neposredno plaćaju </w:t>
      </w:r>
      <w:proofErr w:type="spellStart"/>
      <w:r w:rsidRPr="006221AC">
        <w:rPr>
          <w:rFonts w:eastAsia="SimSun"/>
        </w:rPr>
        <w:t>podugovaratelju</w:t>
      </w:r>
      <w:proofErr w:type="spellEnd"/>
      <w:r w:rsidRPr="006221AC">
        <w:rPr>
          <w:rFonts w:eastAsia="SimSun"/>
        </w:rPr>
        <w:t xml:space="preserve">, </w:t>
      </w:r>
      <w:r w:rsidRPr="006221AC">
        <w:t>gospodarski subjekt</w:t>
      </w:r>
      <w:r w:rsidRPr="006221AC">
        <w:rPr>
          <w:rFonts w:eastAsia="SimSun"/>
        </w:rPr>
        <w:t xml:space="preserve"> mora svom računu obvezno priložiti račune svojih </w:t>
      </w:r>
      <w:proofErr w:type="spellStart"/>
      <w:r w:rsidRPr="006221AC">
        <w:rPr>
          <w:rFonts w:eastAsia="SimSun"/>
        </w:rPr>
        <w:t>podugovaratelja</w:t>
      </w:r>
      <w:proofErr w:type="spellEnd"/>
      <w:r w:rsidRPr="006221AC">
        <w:rPr>
          <w:rFonts w:eastAsia="SimSun"/>
        </w:rPr>
        <w:t xml:space="preserve"> koje je prethodno ovjerio. </w:t>
      </w:r>
    </w:p>
    <w:p w14:paraId="14919CA7" w14:textId="77777777" w:rsidR="006221AC" w:rsidRPr="006221AC" w:rsidRDefault="006221AC" w:rsidP="006221AC">
      <w:pPr>
        <w:jc w:val="both"/>
        <w:rPr>
          <w:b/>
        </w:rPr>
      </w:pPr>
    </w:p>
    <w:p w14:paraId="31336732" w14:textId="77777777" w:rsidR="006221AC" w:rsidRPr="006221AC" w:rsidRDefault="006221AC" w:rsidP="006221AC">
      <w:pPr>
        <w:jc w:val="both"/>
        <w:rPr>
          <w:b/>
        </w:rPr>
      </w:pPr>
      <w:r w:rsidRPr="006221AC">
        <w:rPr>
          <w:b/>
        </w:rPr>
        <w:t>Bitni uvjeti ugovora:</w:t>
      </w:r>
    </w:p>
    <w:p w14:paraId="1C0AA94E" w14:textId="77777777" w:rsidR="006221AC" w:rsidRPr="006221AC" w:rsidRDefault="006221AC" w:rsidP="006221AC">
      <w:pPr>
        <w:jc w:val="both"/>
        <w:rPr>
          <w:b/>
        </w:rPr>
      </w:pPr>
    </w:p>
    <w:p w14:paraId="600DDB64" w14:textId="77777777" w:rsidR="006221AC" w:rsidRPr="006221AC" w:rsidRDefault="006221AC" w:rsidP="006221AC">
      <w:pPr>
        <w:jc w:val="both"/>
        <w:rPr>
          <w:b/>
        </w:rPr>
      </w:pPr>
      <w:r w:rsidRPr="006221AC">
        <w:rPr>
          <w:b/>
        </w:rPr>
        <w:t>Jamstvo</w:t>
      </w:r>
    </w:p>
    <w:p w14:paraId="0EA6852A" w14:textId="77777777" w:rsidR="006221AC" w:rsidRPr="006221AC" w:rsidRDefault="006221AC" w:rsidP="006221AC">
      <w:pPr>
        <w:jc w:val="both"/>
      </w:pPr>
      <w:r w:rsidRPr="006221AC">
        <w:t xml:space="preserve">Izvršitelj će nakon sklapanja Ugovora biti obvezan u roku od deset dana od dana sklapanja Ugovora dostaviti bjanko zadužnicu ovjerenu kod javnog bilježnika kao jamstvo za uredno ispunjenje </w:t>
      </w:r>
      <w:r w:rsidRPr="006221AC">
        <w:lastRenderedPageBreak/>
        <w:t>Ugovora, a za slučaj povrede ugovornih obveza, na iznos koji pokriva visinu od 10%  (deset posto) vrijednosti ukupno ugovorenog iznosa bez PDV-a.</w:t>
      </w:r>
    </w:p>
    <w:p w14:paraId="254F5D13" w14:textId="77777777" w:rsidR="006221AC" w:rsidRPr="006221AC" w:rsidRDefault="006221AC" w:rsidP="006221AC">
      <w:pPr>
        <w:jc w:val="both"/>
      </w:pPr>
      <w:r w:rsidRPr="006221AC">
        <w:t>Jamstvo će biti naplaćeno u slučaju povrede ugovornih obveza od strane Izvršitelja (npr. kašnjenja, jednostranog raskida Ugovora ili nepoštivanja deklarirane kvalitete i opsega usluge iz ponude Izvršitelja).</w:t>
      </w:r>
    </w:p>
    <w:p w14:paraId="70B259F2" w14:textId="77777777" w:rsidR="006221AC" w:rsidRPr="006221AC" w:rsidRDefault="006221AC" w:rsidP="006221AC">
      <w:pPr>
        <w:jc w:val="both"/>
      </w:pPr>
      <w:r w:rsidRPr="006221AC">
        <w:t>Ukoliko Izvršitelj ne dostavi jamstvo u navedenom roku, Naručitelj ima pravo raskinuti Ugovor te zahtijevati naknadu cjelokupne štete koju je zbog toga pretrpio.</w:t>
      </w:r>
    </w:p>
    <w:p w14:paraId="05319406" w14:textId="77777777" w:rsidR="006221AC" w:rsidRPr="006221AC" w:rsidRDefault="006221AC" w:rsidP="006221AC">
      <w:pPr>
        <w:jc w:val="both"/>
        <w:rPr>
          <w:spacing w:val="-6"/>
        </w:rPr>
      </w:pPr>
      <w:r w:rsidRPr="006221AC">
        <w:t xml:space="preserve">Naručitelj se obvezuje Izvršitelju vratiti jamstvo po urednom izvršenju Usluge. </w:t>
      </w:r>
    </w:p>
    <w:p w14:paraId="5A086E70" w14:textId="77777777" w:rsidR="006221AC" w:rsidRPr="006221AC" w:rsidRDefault="006221AC" w:rsidP="006221AC">
      <w:pPr>
        <w:jc w:val="both"/>
        <w:rPr>
          <w:b/>
        </w:rPr>
      </w:pPr>
    </w:p>
    <w:p w14:paraId="1081AABD" w14:textId="77777777" w:rsidR="006221AC" w:rsidRPr="006221AC" w:rsidRDefault="006221AC" w:rsidP="006221AC">
      <w:pPr>
        <w:jc w:val="both"/>
        <w:rPr>
          <w:b/>
        </w:rPr>
      </w:pPr>
      <w:r w:rsidRPr="006221AC">
        <w:rPr>
          <w:b/>
        </w:rPr>
        <w:t>Ugovorna kazna</w:t>
      </w:r>
    </w:p>
    <w:p w14:paraId="597FC54A" w14:textId="77777777" w:rsidR="006221AC" w:rsidRPr="006221AC" w:rsidRDefault="006221AC" w:rsidP="006221AC">
      <w:pPr>
        <w:jc w:val="both"/>
      </w:pPr>
      <w:r w:rsidRPr="006221AC">
        <w:t xml:space="preserve">U slučaju da </w:t>
      </w:r>
      <w:r w:rsidRPr="006221AC">
        <w:rPr>
          <w:spacing w:val="-6"/>
        </w:rPr>
        <w:t>Izvršitelj</w:t>
      </w:r>
      <w:r w:rsidRPr="006221AC">
        <w:t xml:space="preserve"> ne poštuje zadani rok ili zakasni s ispunjenjem ugovorne obveze u ugovorenom roku svojom krivnjom ili nemarom, obvezuje se platiti ugovornu kaznu od 0,5% (pola posto) po kalendarskom danu od ukupno ugovorene cijene bez PDV-a za svaki dan prekoračenja ugovorenog roka i to  najviše do 10 % (deset posto) ukupno ugovorene cijene bez PDV-a.</w:t>
      </w:r>
    </w:p>
    <w:p w14:paraId="15C07D4E" w14:textId="77777777" w:rsidR="006221AC" w:rsidRPr="006221AC" w:rsidRDefault="006221AC" w:rsidP="006221AC">
      <w:pPr>
        <w:jc w:val="both"/>
      </w:pPr>
      <w:r w:rsidRPr="006221AC">
        <w:t>Naručitelj ima pravo raskida Ugovora i naknade prouzročene štete, odnosno naknadu stvarne štete čija visina nadmašuje iznos ugovorne kazne.</w:t>
      </w:r>
    </w:p>
    <w:p w14:paraId="1493CF83" w14:textId="77777777" w:rsidR="006221AC" w:rsidRPr="006221AC" w:rsidRDefault="006221AC" w:rsidP="006221AC">
      <w:pPr>
        <w:jc w:val="both"/>
        <w:rPr>
          <w:spacing w:val="-6"/>
        </w:rPr>
      </w:pPr>
      <w:r w:rsidRPr="006221AC">
        <w:t xml:space="preserve">U slučaju da Naručitelj pristane na produljenje roka, ovlašten je naplatiti ugovornu kaznu za zakašnjenje u odnosu na prethodno ugovoreni rok. </w:t>
      </w:r>
    </w:p>
    <w:p w14:paraId="058C9495" w14:textId="77777777" w:rsidR="006221AC" w:rsidRPr="006221AC" w:rsidRDefault="006221AC" w:rsidP="006221AC">
      <w:pPr>
        <w:jc w:val="both"/>
      </w:pPr>
      <w:r w:rsidRPr="006221AC">
        <w:t>Ugovorna kazna koja ne podliježe sudskom umanjenju dospijeva na plaćanje nakon izdavanja odgovarajućeg računa za izvršenu Uslugu. Naručitelj je ovlašten odbiti ugovornu kaznu od iznosa koje duguje Izvršitelju. Plaćanje ugovorne kazne ne utječe na obveze Izvršitelja.</w:t>
      </w:r>
    </w:p>
    <w:p w14:paraId="7D2CD03F" w14:textId="77777777" w:rsidR="006221AC" w:rsidRPr="006221AC" w:rsidRDefault="006221AC" w:rsidP="006221AC">
      <w:pPr>
        <w:jc w:val="both"/>
      </w:pPr>
    </w:p>
    <w:p w14:paraId="3B3E02F6" w14:textId="77777777" w:rsidR="006221AC" w:rsidRPr="006221AC" w:rsidRDefault="006221AC" w:rsidP="006221AC">
      <w:pPr>
        <w:jc w:val="both"/>
        <w:rPr>
          <w:b/>
        </w:rPr>
      </w:pPr>
      <w:r w:rsidRPr="006221AC">
        <w:rPr>
          <w:b/>
        </w:rPr>
        <w:t>Raskid ugovora</w:t>
      </w:r>
    </w:p>
    <w:p w14:paraId="55047DCB" w14:textId="77777777" w:rsidR="006221AC" w:rsidRPr="006221AC" w:rsidRDefault="006221AC" w:rsidP="006221AC">
      <w:pPr>
        <w:jc w:val="both"/>
      </w:pPr>
      <w:r w:rsidRPr="006221AC">
        <w:t>Ugovor se može raskinuti  ako za to postoji jedan od sljedećih bitnih razloga:</w:t>
      </w:r>
    </w:p>
    <w:p w14:paraId="285ABA33" w14:textId="77777777" w:rsidR="006221AC" w:rsidRPr="006221AC" w:rsidRDefault="006221AC" w:rsidP="006221AC">
      <w:pPr>
        <w:numPr>
          <w:ilvl w:val="0"/>
          <w:numId w:val="1"/>
        </w:numPr>
        <w:jc w:val="both"/>
      </w:pPr>
      <w:r w:rsidRPr="006221AC">
        <w:t>ako zbog više sile nije moguće ispunjavati ugovorene obveze;</w:t>
      </w:r>
    </w:p>
    <w:p w14:paraId="3BA60E1E" w14:textId="77777777" w:rsidR="006221AC" w:rsidRPr="006221AC" w:rsidRDefault="006221AC" w:rsidP="006221AC">
      <w:pPr>
        <w:numPr>
          <w:ilvl w:val="0"/>
          <w:numId w:val="1"/>
        </w:numPr>
        <w:jc w:val="both"/>
      </w:pPr>
      <w:r w:rsidRPr="006221AC">
        <w:t>u slučaju kršenja odredbi Ugovora jedne od ugovornih strana i ako posljedice kršenja nisu otklonjene u roku određenom u pisanom upozorenju, Ugovor se raskida odmah po prijemu pisane obavijesti o raskidu Ugovora;</w:t>
      </w:r>
    </w:p>
    <w:p w14:paraId="6C787BB3" w14:textId="77777777" w:rsidR="006221AC" w:rsidRPr="006221AC" w:rsidRDefault="006221AC" w:rsidP="006221AC">
      <w:pPr>
        <w:numPr>
          <w:ilvl w:val="0"/>
          <w:numId w:val="1"/>
        </w:numPr>
        <w:jc w:val="both"/>
      </w:pPr>
      <w:r w:rsidRPr="006221AC">
        <w:t>ako visina naplaćene ugovorne kazne dosegne 10 %  (</w:t>
      </w:r>
      <w:proofErr w:type="spellStart"/>
      <w:r w:rsidRPr="006221AC">
        <w:t>desetposto</w:t>
      </w:r>
      <w:proofErr w:type="spellEnd"/>
      <w:r w:rsidRPr="006221AC">
        <w:t>) ukupno ugovorene cijene bez PDV-a;</w:t>
      </w:r>
    </w:p>
    <w:p w14:paraId="652E63F5" w14:textId="77777777" w:rsidR="006221AC" w:rsidRPr="006221AC" w:rsidRDefault="006221AC" w:rsidP="006221AC">
      <w:pPr>
        <w:numPr>
          <w:ilvl w:val="0"/>
          <w:numId w:val="1"/>
        </w:numPr>
        <w:jc w:val="both"/>
      </w:pPr>
      <w:r w:rsidRPr="006221AC">
        <w:t>ako se Izvršitelj ne pridržava rokova za ispunjenje pojedinih obveza iz Ugovora;</w:t>
      </w:r>
    </w:p>
    <w:p w14:paraId="3FBD976E" w14:textId="77777777" w:rsidR="006221AC" w:rsidRPr="006221AC" w:rsidRDefault="006221AC" w:rsidP="006221AC">
      <w:pPr>
        <w:numPr>
          <w:ilvl w:val="0"/>
          <w:numId w:val="1"/>
        </w:numPr>
        <w:jc w:val="both"/>
      </w:pPr>
      <w:r w:rsidRPr="006221AC">
        <w:t>ako Izvršitelj ne dostavi jamstvo za uredno ispunjenje ugovora;</w:t>
      </w:r>
    </w:p>
    <w:p w14:paraId="6767203D" w14:textId="77777777" w:rsidR="006221AC" w:rsidRPr="006221AC" w:rsidRDefault="006221AC" w:rsidP="006221AC">
      <w:pPr>
        <w:numPr>
          <w:ilvl w:val="0"/>
          <w:numId w:val="1"/>
        </w:numPr>
        <w:jc w:val="both"/>
      </w:pPr>
      <w:r w:rsidRPr="006221AC">
        <w:t>ako Izvršitelj prestane biti financijski, stručno i tehnički sposoban ispuniti obveze iz ovog Ugovora;</w:t>
      </w:r>
    </w:p>
    <w:p w14:paraId="7A4CB6B9" w14:textId="77777777" w:rsidR="006221AC" w:rsidRPr="006221AC" w:rsidRDefault="006221AC" w:rsidP="006221AC">
      <w:pPr>
        <w:numPr>
          <w:ilvl w:val="0"/>
          <w:numId w:val="1"/>
        </w:numPr>
        <w:jc w:val="both"/>
      </w:pPr>
      <w:r w:rsidRPr="006221AC">
        <w:t>ako Naručitelj odustane od izvršenja Usluge.</w:t>
      </w:r>
      <w:r w:rsidRPr="006221AC">
        <w:rPr>
          <w:i/>
          <w:iCs/>
        </w:rPr>
        <w:t xml:space="preserve">     </w:t>
      </w:r>
    </w:p>
    <w:p w14:paraId="6C0ACCFE" w14:textId="77777777" w:rsidR="006221AC" w:rsidRPr="006221AC" w:rsidRDefault="006221AC" w:rsidP="006221AC">
      <w:pPr>
        <w:ind w:left="720"/>
        <w:jc w:val="both"/>
      </w:pPr>
    </w:p>
    <w:p w14:paraId="75671ACA" w14:textId="77777777" w:rsidR="006221AC" w:rsidRPr="006221AC" w:rsidRDefault="006221AC" w:rsidP="006221AC">
      <w:pPr>
        <w:jc w:val="both"/>
      </w:pPr>
      <w:r w:rsidRPr="006221AC">
        <w:t>Ako se u tijeku izvršavanja Usluge pokaže da se Izvršitelj ne pridržava uvjeta Ugovora i da Izvršitelj ne obavlja poslove iz Ugovora u roku i na način kako je određeno ovim Ugovorom, Naručitelj će na to upozoriti Izvršitelja. Izvršitelj je suglasan da se svako pismeno, koje mu bude upućeno preporučenom pošiljkom ili s povratnicom na naprijed navedenu adresu ili na drugu adresu o kojoj je preporučenom pošiljkom obavijestio Ministarstvo, a bude vraćeno neuručeno uz napomenu da je Izvršitelj odselio ili da je nepoznat na navedenoj adresi ili da je obaviješten i nije podigao pošiljku, smatra valjano dostavljenim. Također valjanom dostavom smatra se i izviješće o uspješnom slanju telefaksom, elektronička isprava i sl.</w:t>
      </w:r>
    </w:p>
    <w:p w14:paraId="0F7BB497" w14:textId="77777777" w:rsidR="006221AC" w:rsidRPr="006221AC" w:rsidRDefault="006221AC" w:rsidP="006221AC">
      <w:pPr>
        <w:jc w:val="both"/>
      </w:pPr>
      <w:r w:rsidRPr="006221AC">
        <w:t>Ugovorne strane će se međusobno odmah obavijestiti o svakoj promijeni adresa.</w:t>
      </w:r>
    </w:p>
    <w:p w14:paraId="17CBCC6A" w14:textId="77777777" w:rsidR="006221AC" w:rsidRPr="006221AC" w:rsidRDefault="006221AC" w:rsidP="006221AC">
      <w:pPr>
        <w:jc w:val="both"/>
      </w:pPr>
      <w:r w:rsidRPr="006221AC">
        <w:t>Ukoliko do isteka danog roka Izvršitelj ne postupi po zahtjevu Naručitelja, Naručitelj ima pravo raskinuti Ugovor i zahtijevati naknadu štete. Pod pojmom šteta podrazumijeva se sva šteta nastala krivnjom ili nemarom Izvršitelja koja može nastati Naručitelju u vidu materijalnih troškova, izgubljene dobiti te umanjenja ili gubitka ugleda.</w:t>
      </w:r>
    </w:p>
    <w:p w14:paraId="006DC3E5" w14:textId="77777777" w:rsidR="006221AC" w:rsidRPr="006221AC" w:rsidRDefault="006221AC" w:rsidP="006221AC">
      <w:pPr>
        <w:jc w:val="both"/>
      </w:pPr>
      <w:r w:rsidRPr="006221AC">
        <w:t>Naručitelj može odustati od dijela ugovorom predviđenih usluga ili cijelog ugovora te je ovlašten za usluge koje izostanu umanjiti i iznos ugovorene cijene. Izvršitelj ima pravo na naknadu stvarnih troškova za opseg izvršene usluge te se odriče bilo kakvih daljnjih potraživanja po bilo kojoj osnovi.</w:t>
      </w:r>
    </w:p>
    <w:p w14:paraId="0E00E350" w14:textId="77777777" w:rsidR="006221AC" w:rsidRPr="006221AC" w:rsidRDefault="006221AC" w:rsidP="006221AC">
      <w:pPr>
        <w:jc w:val="both"/>
        <w:rPr>
          <w:b/>
          <w:color w:val="000000"/>
        </w:rPr>
      </w:pPr>
    </w:p>
    <w:p w14:paraId="531D339A" w14:textId="77777777" w:rsidR="006221AC" w:rsidRPr="006221AC" w:rsidRDefault="006221AC" w:rsidP="006221AC">
      <w:pPr>
        <w:jc w:val="both"/>
        <w:rPr>
          <w:b/>
          <w:color w:val="000000"/>
        </w:rPr>
      </w:pPr>
      <w:r w:rsidRPr="006221AC">
        <w:rPr>
          <w:b/>
          <w:color w:val="000000"/>
        </w:rPr>
        <w:t>Rok za dostavu ponude:</w:t>
      </w:r>
      <w:r w:rsidRPr="006221AC">
        <w:rPr>
          <w:color w:val="000000"/>
        </w:rPr>
        <w:t xml:space="preserve"> Ponudu molimo dostaviti </w:t>
      </w:r>
      <w:r w:rsidRPr="006221AC">
        <w:rPr>
          <w:b/>
          <w:color w:val="000000"/>
        </w:rPr>
        <w:t>do 26. veljače 2019. do 10:00</w:t>
      </w:r>
      <w:r w:rsidRPr="006221AC">
        <w:rPr>
          <w:color w:val="000000"/>
        </w:rPr>
        <w:t xml:space="preserve"> </w:t>
      </w:r>
      <w:r w:rsidRPr="006221AC">
        <w:rPr>
          <w:b/>
          <w:color w:val="000000"/>
        </w:rPr>
        <w:t xml:space="preserve">sati na elektroničku adresu naručitelja: </w:t>
      </w:r>
      <w:hyperlink r:id="rId11" w:history="1">
        <w:r w:rsidRPr="006221AC">
          <w:rPr>
            <w:b/>
            <w:color w:val="0000FF"/>
            <w:u w:val="single"/>
          </w:rPr>
          <w:t>nabava@mrrfeu.hr</w:t>
        </w:r>
      </w:hyperlink>
      <w:r w:rsidRPr="006221AC">
        <w:rPr>
          <w:b/>
          <w:color w:val="000000"/>
        </w:rPr>
        <w:t>.</w:t>
      </w:r>
    </w:p>
    <w:p w14:paraId="2251817D" w14:textId="77777777" w:rsidR="006221AC" w:rsidRPr="006221AC" w:rsidRDefault="006221AC" w:rsidP="006221AC">
      <w:pPr>
        <w:jc w:val="both"/>
        <w:rPr>
          <w:b/>
          <w:color w:val="000000"/>
        </w:rPr>
      </w:pPr>
    </w:p>
    <w:p w14:paraId="2BE14ECF" w14:textId="77777777" w:rsidR="006221AC" w:rsidRPr="006221AC" w:rsidRDefault="006221AC" w:rsidP="006221AC">
      <w:pPr>
        <w:tabs>
          <w:tab w:val="left" w:pos="1845"/>
        </w:tabs>
        <w:autoSpaceDE w:val="0"/>
        <w:autoSpaceDN w:val="0"/>
        <w:adjustRightInd w:val="0"/>
        <w:jc w:val="both"/>
        <w:rPr>
          <w:b/>
        </w:rPr>
      </w:pPr>
      <w:bookmarkStart w:id="15" w:name="_Toc316566958"/>
      <w:bookmarkStart w:id="16" w:name="_Toc313880743"/>
      <w:r w:rsidRPr="006221AC">
        <w:rPr>
          <w:b/>
        </w:rPr>
        <w:t>Napomena:</w:t>
      </w:r>
      <w:r w:rsidRPr="006221AC">
        <w:rPr>
          <w:b/>
        </w:rPr>
        <w:tab/>
      </w:r>
    </w:p>
    <w:p w14:paraId="7D993017" w14:textId="77777777" w:rsidR="006221AC" w:rsidRPr="006221AC" w:rsidRDefault="006221AC" w:rsidP="006221AC">
      <w:pPr>
        <w:autoSpaceDE w:val="0"/>
        <w:autoSpaceDN w:val="0"/>
        <w:adjustRightInd w:val="0"/>
        <w:jc w:val="both"/>
      </w:pPr>
      <w:bookmarkStart w:id="17" w:name="_Toc316566963"/>
      <w:bookmarkStart w:id="18" w:name="_Toc313880748"/>
      <w:bookmarkEnd w:id="15"/>
      <w:bookmarkEnd w:id="16"/>
      <w:r w:rsidRPr="006221AC">
        <w:t xml:space="preserve">Sve ponude koje Naručitelj primi nakon isteka roka za dostavu ponuda obilježit će se kao zakašnjele ponude i </w:t>
      </w:r>
      <w:bookmarkEnd w:id="17"/>
      <w:bookmarkEnd w:id="18"/>
      <w:r w:rsidRPr="006221AC">
        <w:t>neće se razmatrati.</w:t>
      </w:r>
    </w:p>
    <w:p w14:paraId="78D6DAD6" w14:textId="77777777" w:rsidR="006221AC" w:rsidRPr="006221AC" w:rsidRDefault="006221AC" w:rsidP="006221AC">
      <w:pPr>
        <w:autoSpaceDE w:val="0"/>
        <w:autoSpaceDN w:val="0"/>
        <w:adjustRightInd w:val="0"/>
        <w:jc w:val="both"/>
      </w:pPr>
      <w:r w:rsidRPr="006221AC">
        <w:t>Naručitelj neće javno otvarati ponude.</w:t>
      </w:r>
    </w:p>
    <w:p w14:paraId="659646F1" w14:textId="77777777" w:rsidR="006221AC" w:rsidRPr="006221AC" w:rsidRDefault="006221AC" w:rsidP="006221AC">
      <w:pPr>
        <w:spacing w:line="276" w:lineRule="auto"/>
        <w:jc w:val="both"/>
        <w:rPr>
          <w:lang w:eastAsia="en-US"/>
        </w:rPr>
      </w:pPr>
      <w:r w:rsidRPr="006221AC">
        <w:rPr>
          <w:lang w:eastAsia="en-US"/>
        </w:rPr>
        <w:t>Ako su dvije ili više valjanih ponuda jednako rangirane prema kriteriju za odabir ponude, Naručitelj će odabrati ponudu koja je zaprimljena ranije.</w:t>
      </w:r>
    </w:p>
    <w:p w14:paraId="512C677D" w14:textId="77777777" w:rsidR="006221AC" w:rsidRPr="006221AC" w:rsidRDefault="006221AC" w:rsidP="006221AC">
      <w:pPr>
        <w:jc w:val="both"/>
        <w:rPr>
          <w:highlight w:val="yellow"/>
        </w:rPr>
      </w:pPr>
      <w:r w:rsidRPr="006221AC">
        <w:t>Gospodarskim subjektima koji su sudjelovali u postupku dostavit će se Obavijest o rezultatima provedene nabave.</w:t>
      </w:r>
    </w:p>
    <w:p w14:paraId="2F8AFB61" w14:textId="77777777" w:rsidR="006221AC" w:rsidRPr="006221AC" w:rsidRDefault="006221AC" w:rsidP="006221AC">
      <w:pPr>
        <w:tabs>
          <w:tab w:val="left" w:pos="709"/>
        </w:tabs>
        <w:jc w:val="both"/>
        <w:rPr>
          <w:b/>
        </w:rPr>
      </w:pPr>
    </w:p>
    <w:p w14:paraId="01DA9155" w14:textId="77777777" w:rsidR="006221AC" w:rsidRPr="006221AC" w:rsidRDefault="006221AC" w:rsidP="006221AC">
      <w:pPr>
        <w:tabs>
          <w:tab w:val="left" w:pos="709"/>
        </w:tabs>
        <w:jc w:val="both"/>
        <w:rPr>
          <w:b/>
        </w:rPr>
      </w:pPr>
      <w:r w:rsidRPr="006221AC">
        <w:rPr>
          <w:b/>
        </w:rPr>
        <w:t>Kontakt podaci:</w:t>
      </w:r>
    </w:p>
    <w:p w14:paraId="39061C3B" w14:textId="77777777" w:rsidR="006221AC" w:rsidRPr="006221AC" w:rsidRDefault="006221AC" w:rsidP="006221AC">
      <w:pPr>
        <w:jc w:val="both"/>
      </w:pPr>
      <w:r w:rsidRPr="006221AC">
        <w:rPr>
          <w:lang w:eastAsia="en-US"/>
        </w:rPr>
        <w:t xml:space="preserve">Za sva dodatna pitanja i pojašnjenja, molimo kontaktirati Službu za nabavu na adresu </w:t>
      </w:r>
      <w:r w:rsidRPr="006221AC">
        <w:t xml:space="preserve">elektroničke pošte: </w:t>
      </w:r>
      <w:hyperlink r:id="rId12" w:history="1">
        <w:r w:rsidRPr="006221AC">
          <w:rPr>
            <w:color w:val="0000FF"/>
            <w:u w:val="single"/>
          </w:rPr>
          <w:t>nabava@mrrfeu.hr</w:t>
        </w:r>
      </w:hyperlink>
      <w:r w:rsidRPr="006221AC">
        <w:t>.</w:t>
      </w:r>
    </w:p>
    <w:p w14:paraId="3A75DFAC" w14:textId="77777777" w:rsidR="006221AC" w:rsidRPr="006221AC" w:rsidRDefault="006221AC" w:rsidP="006221AC">
      <w:pPr>
        <w:ind w:left="3119" w:hanging="3119"/>
        <w:jc w:val="both"/>
      </w:pPr>
    </w:p>
    <w:p w14:paraId="5712AAF7" w14:textId="77777777" w:rsidR="006221AC" w:rsidRPr="006221AC" w:rsidRDefault="006221AC" w:rsidP="006221AC">
      <w:pPr>
        <w:spacing w:after="200" w:line="276" w:lineRule="auto"/>
        <w:ind w:right="-26"/>
        <w:contextualSpacing/>
        <w:jc w:val="right"/>
      </w:pPr>
    </w:p>
    <w:p w14:paraId="0235ABA3" w14:textId="77777777" w:rsidR="006221AC" w:rsidRPr="006221AC" w:rsidRDefault="006221AC" w:rsidP="006221AC">
      <w:pPr>
        <w:spacing w:after="200" w:line="276" w:lineRule="auto"/>
        <w:ind w:right="-26"/>
        <w:contextualSpacing/>
        <w:jc w:val="right"/>
      </w:pPr>
    </w:p>
    <w:p w14:paraId="600640E3" w14:textId="77777777" w:rsidR="006221AC" w:rsidRPr="006221AC" w:rsidRDefault="006221AC" w:rsidP="006221AC">
      <w:pPr>
        <w:spacing w:after="200" w:line="276" w:lineRule="auto"/>
        <w:ind w:right="-26"/>
        <w:contextualSpacing/>
        <w:jc w:val="right"/>
      </w:pPr>
      <w:r w:rsidRPr="006221AC">
        <w:t>SLUŽBA ZA NABAVU</w:t>
      </w:r>
    </w:p>
    <w:p w14:paraId="6AF438E7" w14:textId="77777777" w:rsidR="006221AC" w:rsidRPr="006221AC" w:rsidRDefault="006221AC" w:rsidP="006221AC">
      <w:pPr>
        <w:ind w:right="-26"/>
        <w:rPr>
          <w:b/>
        </w:rPr>
      </w:pPr>
    </w:p>
    <w:p w14:paraId="3637F11A" w14:textId="77777777" w:rsidR="006221AC" w:rsidRPr="006221AC" w:rsidRDefault="006221AC" w:rsidP="006221AC">
      <w:pPr>
        <w:ind w:right="-26"/>
        <w:rPr>
          <w:b/>
        </w:rPr>
      </w:pPr>
    </w:p>
    <w:p w14:paraId="1B293D9A" w14:textId="77777777" w:rsidR="006221AC" w:rsidRPr="006221AC" w:rsidRDefault="006221AC" w:rsidP="006221AC">
      <w:pPr>
        <w:ind w:right="-26"/>
        <w:rPr>
          <w:b/>
        </w:rPr>
      </w:pPr>
    </w:p>
    <w:p w14:paraId="182CF78B" w14:textId="77777777" w:rsidR="006221AC" w:rsidRPr="006221AC" w:rsidRDefault="006221AC" w:rsidP="006221AC">
      <w:pPr>
        <w:ind w:right="-26"/>
        <w:rPr>
          <w:b/>
        </w:rPr>
      </w:pPr>
    </w:p>
    <w:p w14:paraId="102144A0" w14:textId="77777777" w:rsidR="006221AC" w:rsidRPr="006221AC" w:rsidRDefault="006221AC" w:rsidP="006221AC">
      <w:pPr>
        <w:ind w:right="-26"/>
        <w:rPr>
          <w:b/>
        </w:rPr>
      </w:pPr>
    </w:p>
    <w:p w14:paraId="67525948" w14:textId="77777777" w:rsidR="006221AC" w:rsidRPr="006221AC" w:rsidRDefault="006221AC" w:rsidP="006221AC">
      <w:pPr>
        <w:ind w:right="-26"/>
        <w:rPr>
          <w:b/>
        </w:rPr>
      </w:pPr>
      <w:r w:rsidRPr="006221AC">
        <w:rPr>
          <w:b/>
        </w:rPr>
        <w:t>OBRASCI, PREDLOŠCI I PRILOZI:</w:t>
      </w:r>
    </w:p>
    <w:p w14:paraId="5D3810F9" w14:textId="77777777" w:rsidR="006221AC" w:rsidRPr="006221AC" w:rsidRDefault="006221AC" w:rsidP="006221AC">
      <w:pPr>
        <w:ind w:right="-26"/>
        <w:rPr>
          <w:b/>
        </w:rPr>
      </w:pPr>
    </w:p>
    <w:p w14:paraId="4AEFF6ED" w14:textId="77777777" w:rsidR="006221AC" w:rsidRPr="006221AC" w:rsidRDefault="006221AC" w:rsidP="006221AC">
      <w:pPr>
        <w:ind w:right="-26"/>
      </w:pPr>
      <w:r w:rsidRPr="006221AC">
        <w:t>Prilog 1. – Opis poslova</w:t>
      </w:r>
    </w:p>
    <w:p w14:paraId="72E0AD19" w14:textId="77777777" w:rsidR="006221AC" w:rsidRPr="006221AC" w:rsidRDefault="006221AC" w:rsidP="006221AC">
      <w:r w:rsidRPr="006221AC">
        <w:t>Prilog 2. – Tehnička i stručna sposobnost i Kriteriji za odabir ponude</w:t>
      </w:r>
    </w:p>
    <w:p w14:paraId="305D9178" w14:textId="77777777" w:rsidR="006221AC" w:rsidRPr="006221AC" w:rsidRDefault="006221AC" w:rsidP="006221AC">
      <w:pPr>
        <w:ind w:right="-26"/>
      </w:pPr>
      <w:r w:rsidRPr="006221AC">
        <w:t>Prilog 3. – Ponudbeni list</w:t>
      </w:r>
    </w:p>
    <w:p w14:paraId="10A265F7" w14:textId="77777777" w:rsidR="006221AC" w:rsidRPr="006221AC" w:rsidRDefault="006221AC" w:rsidP="006221AC">
      <w:r w:rsidRPr="006221AC">
        <w:t>Prilog 4. – Troškovnik</w:t>
      </w:r>
    </w:p>
    <w:p w14:paraId="412E5F24" w14:textId="77777777" w:rsidR="006221AC" w:rsidRPr="006221AC" w:rsidRDefault="006221AC" w:rsidP="006221AC">
      <w:pPr>
        <w:ind w:right="-26"/>
      </w:pPr>
      <w:r w:rsidRPr="006221AC">
        <w:t>Prilog 5. – Predložak izjave o nekažnjavanju</w:t>
      </w:r>
    </w:p>
    <w:p w14:paraId="2B04BA93" w14:textId="77777777" w:rsidR="006221AC" w:rsidRPr="006221AC" w:rsidRDefault="006221AC" w:rsidP="006221AC">
      <w:r w:rsidRPr="006221AC">
        <w:t>Prilog 6. – Popis usluga</w:t>
      </w:r>
    </w:p>
    <w:p w14:paraId="6F7672B7" w14:textId="77777777" w:rsidR="006221AC" w:rsidRPr="006221AC" w:rsidRDefault="006221AC" w:rsidP="006221AC">
      <w:r w:rsidRPr="006221AC">
        <w:t>Prilog 7. – Popis stručnjaka</w:t>
      </w:r>
    </w:p>
    <w:p w14:paraId="2E1BC41A" w14:textId="77777777" w:rsidR="006221AC" w:rsidRPr="006221AC" w:rsidRDefault="006221AC" w:rsidP="006221AC">
      <w:r w:rsidRPr="006221AC">
        <w:t>Prilog 8. – Podaci o predloženim stručnjacima</w:t>
      </w:r>
    </w:p>
    <w:p w14:paraId="7A3EE964" w14:textId="77777777" w:rsidR="006221AC" w:rsidRPr="006221AC" w:rsidRDefault="006221AC" w:rsidP="006221AC">
      <w:r w:rsidRPr="006221AC">
        <w:t>Prilog 9. – Izjava o nepristranosti i raspoloživosti</w:t>
      </w:r>
    </w:p>
    <w:p w14:paraId="5A8C9A43" w14:textId="77777777" w:rsidR="006221AC" w:rsidRPr="006221AC" w:rsidRDefault="006221AC" w:rsidP="006221AC"/>
    <w:p w14:paraId="5F06DCC5" w14:textId="77777777" w:rsidR="006221AC" w:rsidRPr="006221AC" w:rsidRDefault="006221AC" w:rsidP="006221AC"/>
    <w:p w14:paraId="25506901" w14:textId="77777777" w:rsidR="006221AC" w:rsidRPr="006221AC" w:rsidRDefault="006221AC" w:rsidP="006221AC"/>
    <w:p w14:paraId="18D9135F" w14:textId="77777777" w:rsidR="006221AC" w:rsidRPr="006221AC" w:rsidRDefault="006221AC" w:rsidP="006221AC">
      <w:pPr>
        <w:rPr>
          <w:b/>
          <w:i/>
          <w:u w:val="single"/>
        </w:rPr>
      </w:pPr>
    </w:p>
    <w:p w14:paraId="5AC8EC57" w14:textId="77777777" w:rsidR="006221AC" w:rsidRPr="006221AC" w:rsidRDefault="006221AC" w:rsidP="006221AC">
      <w:pPr>
        <w:rPr>
          <w:b/>
          <w:i/>
          <w:u w:val="single"/>
        </w:rPr>
      </w:pPr>
    </w:p>
    <w:p w14:paraId="691FB4B9" w14:textId="77777777" w:rsidR="006221AC" w:rsidRPr="006221AC" w:rsidRDefault="006221AC" w:rsidP="006221AC">
      <w:pPr>
        <w:rPr>
          <w:b/>
          <w:i/>
          <w:u w:val="single"/>
        </w:rPr>
      </w:pPr>
    </w:p>
    <w:p w14:paraId="0065055D" w14:textId="77777777" w:rsidR="006221AC" w:rsidRPr="006221AC" w:rsidRDefault="006221AC" w:rsidP="006221AC">
      <w:pPr>
        <w:rPr>
          <w:b/>
          <w:i/>
          <w:u w:val="single"/>
        </w:rPr>
      </w:pPr>
    </w:p>
    <w:p w14:paraId="3E8B6055" w14:textId="77777777" w:rsidR="006221AC" w:rsidRPr="006221AC" w:rsidRDefault="006221AC" w:rsidP="006221AC">
      <w:pPr>
        <w:rPr>
          <w:b/>
          <w:i/>
          <w:u w:val="single"/>
        </w:rPr>
      </w:pPr>
    </w:p>
    <w:p w14:paraId="03FB626B" w14:textId="77777777" w:rsidR="006221AC" w:rsidRPr="006221AC" w:rsidRDefault="006221AC" w:rsidP="006221AC">
      <w:pPr>
        <w:rPr>
          <w:b/>
          <w:i/>
          <w:u w:val="single"/>
        </w:rPr>
      </w:pPr>
    </w:p>
    <w:p w14:paraId="5DFB53F3" w14:textId="77777777" w:rsidR="006221AC" w:rsidRPr="006221AC" w:rsidRDefault="006221AC" w:rsidP="006221AC">
      <w:pPr>
        <w:rPr>
          <w:b/>
          <w:i/>
          <w:u w:val="single"/>
        </w:rPr>
      </w:pPr>
    </w:p>
    <w:p w14:paraId="2F29E478" w14:textId="77777777" w:rsidR="006221AC" w:rsidRPr="006221AC" w:rsidRDefault="006221AC" w:rsidP="006221AC">
      <w:pPr>
        <w:rPr>
          <w:b/>
          <w:i/>
          <w:u w:val="single"/>
        </w:rPr>
      </w:pPr>
    </w:p>
    <w:p w14:paraId="752EA1F0" w14:textId="77777777" w:rsidR="006221AC" w:rsidRPr="006221AC" w:rsidRDefault="006221AC" w:rsidP="006221AC">
      <w:pPr>
        <w:rPr>
          <w:b/>
          <w:i/>
          <w:u w:val="single"/>
        </w:rPr>
      </w:pPr>
    </w:p>
    <w:p w14:paraId="190765EE" w14:textId="728F8938" w:rsidR="006221AC" w:rsidRPr="006221AC" w:rsidRDefault="006221AC" w:rsidP="006221AC">
      <w:pPr>
        <w:rPr>
          <w:b/>
          <w:i/>
          <w:u w:val="single"/>
        </w:rPr>
      </w:pPr>
      <w:r>
        <w:rPr>
          <w:b/>
          <w:i/>
          <w:u w:val="single"/>
        </w:rPr>
        <w:br w:type="page"/>
      </w:r>
      <w:r w:rsidRPr="006221AC">
        <w:rPr>
          <w:b/>
          <w:i/>
          <w:u w:val="single"/>
        </w:rPr>
        <w:lastRenderedPageBreak/>
        <w:t>Prilog 1.</w:t>
      </w:r>
    </w:p>
    <w:p w14:paraId="4BDE2B1C" w14:textId="77777777" w:rsidR="006221AC" w:rsidRPr="006221AC" w:rsidRDefault="006221AC" w:rsidP="006221AC">
      <w:pPr>
        <w:ind w:right="-26"/>
        <w:rPr>
          <w:b/>
          <w:i/>
          <w:u w:val="single"/>
        </w:rPr>
      </w:pPr>
      <w:r w:rsidRPr="006221AC">
        <w:rPr>
          <w:b/>
          <w:i/>
          <w:u w:val="single"/>
        </w:rPr>
        <w:t>Opis poslova</w:t>
      </w:r>
    </w:p>
    <w:p w14:paraId="2528AE3C" w14:textId="77777777" w:rsidR="006221AC" w:rsidRPr="006221AC" w:rsidRDefault="006221AC" w:rsidP="006221AC">
      <w:pPr>
        <w:ind w:right="-26"/>
        <w:rPr>
          <w:b/>
          <w:i/>
          <w:u w:val="single"/>
        </w:rPr>
      </w:pPr>
    </w:p>
    <w:p w14:paraId="24B0FE34" w14:textId="77777777" w:rsidR="006221AC" w:rsidRPr="006221AC" w:rsidRDefault="006221AC" w:rsidP="006221AC">
      <w:pPr>
        <w:spacing w:after="200" w:line="276" w:lineRule="auto"/>
        <w:jc w:val="center"/>
        <w:rPr>
          <w:rFonts w:eastAsia="Calibri"/>
          <w:b/>
          <w:lang w:eastAsia="en-US"/>
        </w:rPr>
      </w:pPr>
      <w:r w:rsidRPr="006221AC">
        <w:rPr>
          <w:rFonts w:eastAsia="Calibri"/>
          <w:b/>
          <w:lang w:eastAsia="en-US"/>
        </w:rPr>
        <w:t>OPIS POSLOVA</w:t>
      </w:r>
    </w:p>
    <w:p w14:paraId="7ADD6360" w14:textId="079025CE" w:rsidR="006221AC" w:rsidRPr="006221AC" w:rsidRDefault="006221AC" w:rsidP="006221AC">
      <w:pPr>
        <w:spacing w:line="276" w:lineRule="auto"/>
        <w:jc w:val="both"/>
        <w:rPr>
          <w:rFonts w:eastAsia="Calibri"/>
          <w:lang w:eastAsia="en-US"/>
        </w:rPr>
      </w:pPr>
      <w:proofErr w:type="spellStart"/>
      <w:r w:rsidRPr="006221AC">
        <w:rPr>
          <w:rFonts w:eastAsia="Calibri"/>
          <w:lang w:eastAsia="en-US"/>
        </w:rPr>
        <w:t>Interreg</w:t>
      </w:r>
      <w:proofErr w:type="spellEnd"/>
      <w:r w:rsidRPr="006221AC">
        <w:rPr>
          <w:rFonts w:eastAsia="Calibri"/>
          <w:lang w:eastAsia="en-US"/>
        </w:rPr>
        <w:t xml:space="preserve"> IPA Program prekogranične suradnje Hrvatska – Bosna i Hercegovina – Crna Gora 2014. – 2020.</w:t>
      </w:r>
      <w:r w:rsidRPr="006221AC">
        <w:rPr>
          <w:rFonts w:eastAsia="Calibri"/>
          <w:vertAlign w:val="superscript"/>
          <w:lang w:eastAsia="en-US"/>
        </w:rPr>
        <w:footnoteReference w:id="1"/>
      </w:r>
      <w:r w:rsidRPr="006221AC">
        <w:rPr>
          <w:rFonts w:eastAsia="Calibri"/>
          <w:lang w:eastAsia="en-US"/>
        </w:rPr>
        <w:t xml:space="preserve"> (dalje u tekstu: Program) je  program prekogranične suradnje čiji je opći cilj jačanje socijalnog, ekonomskog i teritorijalnog razvoja prekograničnog područja kroz provedbu zajedničkih projekata i aktivnosti.  Program obuhvaća 4 prioritetne osi te pripadajuće specifične ciljeve:</w:t>
      </w:r>
    </w:p>
    <w:tbl>
      <w:tblPr>
        <w:tblW w:w="9810" w:type="dxa"/>
        <w:tblCellMar>
          <w:left w:w="0" w:type="dxa"/>
          <w:right w:w="0" w:type="dxa"/>
        </w:tblCellMar>
        <w:tblLook w:val="0600" w:firstRow="0" w:lastRow="0" w:firstColumn="0" w:lastColumn="0" w:noHBand="1" w:noVBand="1"/>
      </w:tblPr>
      <w:tblGrid>
        <w:gridCol w:w="4503"/>
        <w:gridCol w:w="5307"/>
      </w:tblGrid>
      <w:tr w:rsidR="006221AC" w:rsidRPr="006221AC" w14:paraId="40CF31EC" w14:textId="77777777" w:rsidTr="000441A7">
        <w:trPr>
          <w:trHeight w:val="264"/>
        </w:trPr>
        <w:tc>
          <w:tcPr>
            <w:tcW w:w="45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A4E04" w14:textId="77777777" w:rsidR="006221AC" w:rsidRPr="006221AC" w:rsidRDefault="006221AC" w:rsidP="006221AC">
            <w:pPr>
              <w:spacing w:line="276" w:lineRule="auto"/>
              <w:jc w:val="center"/>
              <w:textAlignment w:val="baseline"/>
            </w:pPr>
            <w:r w:rsidRPr="006221AC">
              <w:rPr>
                <w:b/>
                <w:bCs/>
                <w:color w:val="1F497D"/>
                <w:kern w:val="24"/>
                <w:position w:val="1"/>
              </w:rPr>
              <w:t>Prioritetna os (PO)</w:t>
            </w:r>
          </w:p>
        </w:tc>
        <w:tc>
          <w:tcPr>
            <w:tcW w:w="53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FB7E9" w14:textId="77777777" w:rsidR="006221AC" w:rsidRPr="006221AC" w:rsidRDefault="006221AC" w:rsidP="006221AC">
            <w:pPr>
              <w:spacing w:line="276" w:lineRule="auto"/>
              <w:jc w:val="center"/>
              <w:textAlignment w:val="baseline"/>
            </w:pPr>
            <w:r w:rsidRPr="006221AC">
              <w:rPr>
                <w:b/>
                <w:bCs/>
                <w:color w:val="1F497D"/>
                <w:kern w:val="24"/>
                <w:position w:val="1"/>
              </w:rPr>
              <w:t>Specifični cilj</w:t>
            </w:r>
            <w:r w:rsidRPr="006221AC">
              <w:rPr>
                <w:b/>
                <w:bCs/>
                <w:color w:val="1F497D"/>
                <w:kern w:val="24"/>
                <w:position w:val="1"/>
                <w:lang w:val="en-US"/>
              </w:rPr>
              <w:t xml:space="preserve"> </w:t>
            </w:r>
            <w:r w:rsidRPr="006221AC">
              <w:rPr>
                <w:b/>
                <w:bCs/>
                <w:color w:val="1F497D"/>
                <w:kern w:val="24"/>
                <w:position w:val="1"/>
                <w:lang w:val="en-GB"/>
              </w:rPr>
              <w:t>(S</w:t>
            </w:r>
            <w:r w:rsidRPr="006221AC">
              <w:rPr>
                <w:b/>
                <w:bCs/>
                <w:color w:val="1F497D"/>
                <w:kern w:val="24"/>
                <w:position w:val="1"/>
              </w:rPr>
              <w:t>C</w:t>
            </w:r>
            <w:r w:rsidRPr="006221AC">
              <w:rPr>
                <w:b/>
                <w:bCs/>
                <w:color w:val="1F497D"/>
                <w:kern w:val="24"/>
                <w:position w:val="1"/>
                <w:lang w:val="en-GB"/>
              </w:rPr>
              <w:t>)</w:t>
            </w:r>
          </w:p>
        </w:tc>
      </w:tr>
      <w:tr w:rsidR="006221AC" w:rsidRPr="006221AC" w14:paraId="5211A452" w14:textId="77777777" w:rsidTr="000441A7">
        <w:trPr>
          <w:trHeight w:val="1016"/>
        </w:trPr>
        <w:tc>
          <w:tcPr>
            <w:tcW w:w="4503"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67BB0120" w14:textId="77777777" w:rsidR="006221AC" w:rsidRPr="006221AC" w:rsidRDefault="006221AC" w:rsidP="006221AC">
            <w:pPr>
              <w:spacing w:line="276" w:lineRule="auto"/>
              <w:textAlignment w:val="baseline"/>
            </w:pPr>
            <w:r w:rsidRPr="006221AC">
              <w:rPr>
                <w:b/>
                <w:bCs/>
                <w:color w:val="000000"/>
                <w:kern w:val="24"/>
              </w:rPr>
              <w:t>PO 1 -  Unaprjeđenje kvalitete usluga u području javnog zdravstva i socijalne skrbi</w:t>
            </w:r>
          </w:p>
        </w:tc>
        <w:tc>
          <w:tcPr>
            <w:tcW w:w="5307"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0C271307" w14:textId="77777777" w:rsidR="006221AC" w:rsidRPr="006221AC" w:rsidRDefault="006221AC" w:rsidP="006221AC">
            <w:pPr>
              <w:spacing w:line="276" w:lineRule="auto"/>
              <w:ind w:left="136"/>
              <w:textAlignment w:val="baseline"/>
            </w:pPr>
            <w:r w:rsidRPr="006221AC">
              <w:rPr>
                <w:b/>
                <w:bCs/>
                <w:color w:val="000000"/>
                <w:kern w:val="24"/>
              </w:rPr>
              <w:t xml:space="preserve">SC 1.1. </w:t>
            </w:r>
            <w:r w:rsidRPr="006221AC">
              <w:rPr>
                <w:color w:val="000000"/>
                <w:kern w:val="24"/>
              </w:rPr>
              <w:t>Poboljšati kvalitetu usluga u sektoru javnog zdravstva i socijalne skrbi u programskom području</w:t>
            </w:r>
          </w:p>
        </w:tc>
      </w:tr>
      <w:tr w:rsidR="006221AC" w:rsidRPr="006221AC" w14:paraId="27726380" w14:textId="77777777" w:rsidTr="000441A7">
        <w:trPr>
          <w:trHeight w:val="1299"/>
        </w:trPr>
        <w:tc>
          <w:tcPr>
            <w:tcW w:w="4503"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vAlign w:val="center"/>
            <w:hideMark/>
          </w:tcPr>
          <w:p w14:paraId="09D9C126" w14:textId="77777777" w:rsidR="006221AC" w:rsidRPr="006221AC" w:rsidRDefault="006221AC" w:rsidP="006221AC">
            <w:pPr>
              <w:spacing w:line="276" w:lineRule="auto"/>
              <w:textAlignment w:val="baseline"/>
            </w:pPr>
            <w:r w:rsidRPr="006221AC">
              <w:rPr>
                <w:b/>
                <w:bCs/>
                <w:color w:val="000000"/>
                <w:kern w:val="24"/>
              </w:rPr>
              <w:t>PO 2 - Zaštita okoliša i prirode, unaprjeđenje sustava za sprječavanje rizika te promicanje održive energije i energetske učinkovitosti</w:t>
            </w:r>
          </w:p>
        </w:tc>
        <w:tc>
          <w:tcPr>
            <w:tcW w:w="5307"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hideMark/>
          </w:tcPr>
          <w:p w14:paraId="01D37CBD" w14:textId="77777777" w:rsidR="006221AC" w:rsidRPr="006221AC" w:rsidRDefault="006221AC" w:rsidP="006221AC">
            <w:pPr>
              <w:spacing w:line="276" w:lineRule="auto"/>
              <w:ind w:left="136"/>
              <w:textAlignment w:val="baseline"/>
            </w:pPr>
            <w:r w:rsidRPr="006221AC">
              <w:rPr>
                <w:b/>
                <w:bCs/>
                <w:color w:val="000000"/>
                <w:kern w:val="24"/>
              </w:rPr>
              <w:t xml:space="preserve">SC 2.1. </w:t>
            </w:r>
            <w:r w:rsidRPr="006221AC">
              <w:rPr>
                <w:color w:val="000000"/>
                <w:kern w:val="24"/>
              </w:rPr>
              <w:t xml:space="preserve">Promicati i poboljšati zaštitu okoliša i prirode i upravljati sustavima za sprječavanje rizika </w:t>
            </w:r>
          </w:p>
          <w:p w14:paraId="29651F66" w14:textId="77777777" w:rsidR="006221AC" w:rsidRPr="006221AC" w:rsidRDefault="006221AC" w:rsidP="006221AC">
            <w:pPr>
              <w:spacing w:line="276" w:lineRule="auto"/>
              <w:ind w:left="136"/>
              <w:textAlignment w:val="baseline"/>
            </w:pPr>
            <w:r w:rsidRPr="006221AC">
              <w:rPr>
                <w:b/>
                <w:bCs/>
                <w:color w:val="000000"/>
                <w:kern w:val="24"/>
              </w:rPr>
              <w:t xml:space="preserve">SC 2.2. </w:t>
            </w:r>
            <w:r w:rsidRPr="006221AC">
              <w:rPr>
                <w:color w:val="000000"/>
                <w:kern w:val="24"/>
              </w:rPr>
              <w:t>Promicati korištenje obnovljivih izvora energije i energetsku učinkovitost</w:t>
            </w:r>
          </w:p>
        </w:tc>
      </w:tr>
      <w:tr w:rsidR="006221AC" w:rsidRPr="006221AC" w14:paraId="07AA1706" w14:textId="77777777" w:rsidTr="000441A7">
        <w:trPr>
          <w:trHeight w:val="1206"/>
        </w:trPr>
        <w:tc>
          <w:tcPr>
            <w:tcW w:w="4503" w:type="dxa"/>
            <w:tcBorders>
              <w:top w:val="single" w:sz="8" w:space="0" w:color="000000"/>
              <w:left w:val="single" w:sz="8" w:space="0" w:color="000000"/>
              <w:bottom w:val="single" w:sz="8" w:space="0" w:color="000000"/>
              <w:right w:val="single" w:sz="8" w:space="0" w:color="000000"/>
            </w:tcBorders>
            <w:shd w:val="clear" w:color="auto" w:fill="92CDDC"/>
            <w:tcMar>
              <w:top w:w="15" w:type="dxa"/>
              <w:left w:w="108" w:type="dxa"/>
              <w:bottom w:w="0" w:type="dxa"/>
              <w:right w:w="108" w:type="dxa"/>
            </w:tcMar>
            <w:vAlign w:val="center"/>
            <w:hideMark/>
          </w:tcPr>
          <w:p w14:paraId="6A5FEF01" w14:textId="77777777" w:rsidR="006221AC" w:rsidRPr="006221AC" w:rsidRDefault="006221AC" w:rsidP="006221AC">
            <w:pPr>
              <w:spacing w:line="276" w:lineRule="auto"/>
              <w:textAlignment w:val="baseline"/>
            </w:pPr>
            <w:r w:rsidRPr="006221AC">
              <w:rPr>
                <w:b/>
                <w:bCs/>
                <w:color w:val="000000"/>
                <w:kern w:val="24"/>
              </w:rPr>
              <w:t>PO 3 - Doprinos razvoju turizma i očuvanja kulturne i prirodne baštine</w:t>
            </w:r>
          </w:p>
        </w:tc>
        <w:tc>
          <w:tcPr>
            <w:tcW w:w="5307" w:type="dxa"/>
            <w:tcBorders>
              <w:top w:val="single" w:sz="8" w:space="0" w:color="000000"/>
              <w:left w:val="single" w:sz="8" w:space="0" w:color="000000"/>
              <w:bottom w:val="single" w:sz="8" w:space="0" w:color="000000"/>
              <w:right w:val="single" w:sz="8" w:space="0" w:color="000000"/>
            </w:tcBorders>
            <w:shd w:val="clear" w:color="auto" w:fill="92CDDC"/>
            <w:tcMar>
              <w:top w:w="15" w:type="dxa"/>
              <w:left w:w="108" w:type="dxa"/>
              <w:bottom w:w="0" w:type="dxa"/>
              <w:right w:w="108" w:type="dxa"/>
            </w:tcMar>
            <w:vAlign w:val="center"/>
            <w:hideMark/>
          </w:tcPr>
          <w:p w14:paraId="7D60DA78" w14:textId="77777777" w:rsidR="006221AC" w:rsidRPr="006221AC" w:rsidRDefault="006221AC" w:rsidP="006221AC">
            <w:pPr>
              <w:spacing w:line="276" w:lineRule="auto"/>
              <w:ind w:left="136"/>
              <w:textAlignment w:val="baseline"/>
            </w:pPr>
            <w:r w:rsidRPr="006221AC">
              <w:rPr>
                <w:b/>
                <w:bCs/>
                <w:color w:val="000000"/>
                <w:kern w:val="24"/>
              </w:rPr>
              <w:t xml:space="preserve">SC 3.1. </w:t>
            </w:r>
            <w:r w:rsidRPr="006221AC">
              <w:rPr>
                <w:color w:val="000000"/>
                <w:kern w:val="24"/>
              </w:rPr>
              <w:t>Jačati i diversificirati turističku ponudu kroz prekogranične pristupe i uspostaviti bolje upravljanje i održivost kulturnog i prirodnog nasljeđa</w:t>
            </w:r>
          </w:p>
        </w:tc>
      </w:tr>
      <w:tr w:rsidR="006221AC" w:rsidRPr="006221AC" w14:paraId="4312ACD6" w14:textId="77777777" w:rsidTr="000441A7">
        <w:trPr>
          <w:trHeight w:val="1153"/>
        </w:trPr>
        <w:tc>
          <w:tcPr>
            <w:tcW w:w="4503"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2341E42C" w14:textId="77777777" w:rsidR="006221AC" w:rsidRPr="006221AC" w:rsidRDefault="006221AC" w:rsidP="006221AC">
            <w:pPr>
              <w:spacing w:line="276" w:lineRule="auto"/>
              <w:textAlignment w:val="baseline"/>
            </w:pPr>
            <w:r w:rsidRPr="006221AC">
              <w:rPr>
                <w:b/>
                <w:bCs/>
                <w:color w:val="000000"/>
                <w:kern w:val="24"/>
              </w:rPr>
              <w:t>PO 4 - Jačanje konkurentnosti i razvoj poslovnog okruženja u programskom području</w:t>
            </w:r>
          </w:p>
        </w:tc>
        <w:tc>
          <w:tcPr>
            <w:tcW w:w="5307"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31DB3F28" w14:textId="77777777" w:rsidR="006221AC" w:rsidRPr="006221AC" w:rsidRDefault="006221AC" w:rsidP="006221AC">
            <w:pPr>
              <w:spacing w:line="276" w:lineRule="auto"/>
              <w:ind w:left="136"/>
              <w:textAlignment w:val="baseline"/>
            </w:pPr>
            <w:r w:rsidRPr="006221AC">
              <w:rPr>
                <w:b/>
                <w:bCs/>
                <w:color w:val="000000"/>
                <w:kern w:val="24"/>
              </w:rPr>
              <w:t xml:space="preserve">SC 4.1. </w:t>
            </w:r>
            <w:r w:rsidRPr="006221AC">
              <w:rPr>
                <w:color w:val="000000"/>
                <w:kern w:val="24"/>
              </w:rPr>
              <w:t>Poboljšati institucionalnu infrastrukturu i usluge kako bi se ubrzala konkurentnost i razvoj poslovnog okruženja u programskom području</w:t>
            </w:r>
          </w:p>
        </w:tc>
      </w:tr>
    </w:tbl>
    <w:p w14:paraId="3E7D5646" w14:textId="77777777" w:rsidR="006221AC" w:rsidRPr="006221AC" w:rsidRDefault="006221AC" w:rsidP="006221AC">
      <w:pPr>
        <w:spacing w:line="276" w:lineRule="auto"/>
        <w:jc w:val="both"/>
        <w:rPr>
          <w:rFonts w:eastAsia="Calibri"/>
          <w:lang w:eastAsia="en-US"/>
        </w:rPr>
      </w:pPr>
    </w:p>
    <w:p w14:paraId="69638EAC" w14:textId="77777777" w:rsidR="006221AC" w:rsidRPr="006221AC" w:rsidRDefault="006221AC" w:rsidP="006221AC">
      <w:pPr>
        <w:spacing w:line="276" w:lineRule="auto"/>
        <w:jc w:val="both"/>
        <w:rPr>
          <w:rFonts w:eastAsia="Calibri"/>
          <w:lang w:eastAsia="en-US"/>
        </w:rPr>
      </w:pPr>
      <w:r w:rsidRPr="006221AC">
        <w:rPr>
          <w:rFonts w:eastAsia="Calibri"/>
          <w:b/>
          <w:lang w:eastAsia="en-US"/>
        </w:rPr>
        <w:t>Programsko područje</w:t>
      </w:r>
      <w:r w:rsidRPr="006221AC">
        <w:rPr>
          <w:rFonts w:eastAsia="Calibri"/>
          <w:lang w:eastAsia="en-US"/>
        </w:rPr>
        <w:t xml:space="preserve"> obuhvaća 12 županija u Republici Hrvatskoj, 109 općina/gradova i distrikt Brčko u Bosni i Hercegovini te 10 općina u Crnoj Gori. </w:t>
      </w:r>
    </w:p>
    <w:p w14:paraId="2B65551F" w14:textId="77777777" w:rsidR="006221AC" w:rsidRPr="006221AC" w:rsidRDefault="006221AC" w:rsidP="006221AC">
      <w:pPr>
        <w:spacing w:line="276" w:lineRule="auto"/>
        <w:jc w:val="both"/>
        <w:rPr>
          <w:rFonts w:eastAsia="Calibri"/>
          <w:lang w:eastAsia="en-US"/>
        </w:rPr>
      </w:pPr>
    </w:p>
    <w:p w14:paraId="697F4AAB"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U financijskom razdoblju 2014. – 2020. Program raspolaže sa </w:t>
      </w:r>
      <w:r w:rsidRPr="006221AC">
        <w:rPr>
          <w:rFonts w:eastAsia="Calibri"/>
          <w:b/>
          <w:lang w:eastAsia="en-US"/>
        </w:rPr>
        <w:t>67.241.552,00 EUR</w:t>
      </w:r>
      <w:r w:rsidRPr="006221AC">
        <w:rPr>
          <w:rFonts w:eastAsia="Calibri"/>
          <w:lang w:eastAsia="en-US"/>
        </w:rPr>
        <w:t xml:space="preserve">, od čega je 57.155.316,00 EUR bespovratnih EU sredstava (EFRR/IPA II). Iznos EU sredstava u eurima predstavlja ukupan iznos potpore Unije (bez nacionalnog sufinanciranja) koji je dostupan prijaviteljima iz država sudionica Programa. Ukupna EU sredstva dostupna u sklopu 2. Poziva na dostavu projektnih prijedloga iznose </w:t>
      </w:r>
      <w:r w:rsidRPr="006221AC">
        <w:rPr>
          <w:rFonts w:eastAsia="Calibri"/>
          <w:b/>
          <w:lang w:eastAsia="en-US"/>
        </w:rPr>
        <w:t>22.579.675,00 EUR</w:t>
      </w:r>
      <w:r w:rsidRPr="006221AC">
        <w:rPr>
          <w:rFonts w:eastAsia="Calibri"/>
          <w:lang w:eastAsia="en-US"/>
        </w:rPr>
        <w:t xml:space="preserve">. </w:t>
      </w:r>
    </w:p>
    <w:p w14:paraId="53607C1A" w14:textId="77777777" w:rsidR="006221AC" w:rsidRPr="006221AC" w:rsidRDefault="006221AC" w:rsidP="006221AC">
      <w:pPr>
        <w:spacing w:line="276" w:lineRule="auto"/>
        <w:jc w:val="both"/>
        <w:rPr>
          <w:rFonts w:eastAsia="Calibri"/>
          <w:lang w:eastAsia="en-US"/>
        </w:rPr>
      </w:pPr>
    </w:p>
    <w:p w14:paraId="3785E68F" w14:textId="77777777" w:rsidR="006221AC" w:rsidRPr="006221AC" w:rsidRDefault="006221AC" w:rsidP="006221AC">
      <w:pPr>
        <w:spacing w:line="276" w:lineRule="auto"/>
        <w:jc w:val="both"/>
        <w:rPr>
          <w:rFonts w:eastAsia="Calibri"/>
          <w:u w:val="single"/>
          <w:lang w:eastAsia="en-US"/>
        </w:rPr>
      </w:pPr>
      <w:r w:rsidRPr="006221AC">
        <w:rPr>
          <w:rFonts w:eastAsia="Calibri"/>
          <w:u w:val="single"/>
          <w:lang w:eastAsia="en-US"/>
        </w:rPr>
        <w:t xml:space="preserve">Institucionalna struktura Programa </w:t>
      </w:r>
    </w:p>
    <w:p w14:paraId="26EAD21E"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Upravljačko tijelo Programa je Ministarstvo regionalnoga razvoja i fondova Europske unije. Pripremu i provedbu Programa koordiniraju i nacionalna tijela zemalja sudionica Programa, i to Ministarstvo regionalnoga razvoja i fondova Europske unije Republike Hrvatske, Direkcija za evropske integracije Vijeća ministara Bosne i Hercegovine te Kancelarija za evropske integracije pri Kabinetu predsjednika Vlade Crne Gore. </w:t>
      </w:r>
    </w:p>
    <w:p w14:paraId="198B9E65" w14:textId="77777777" w:rsidR="006221AC" w:rsidRPr="006221AC" w:rsidRDefault="006221AC" w:rsidP="006221AC">
      <w:pPr>
        <w:spacing w:line="276" w:lineRule="auto"/>
        <w:jc w:val="both"/>
        <w:rPr>
          <w:rFonts w:eastAsia="Calibri"/>
          <w:lang w:eastAsia="en-US"/>
        </w:rPr>
      </w:pPr>
      <w:r w:rsidRPr="006221AC">
        <w:rPr>
          <w:rFonts w:eastAsia="Calibri"/>
          <w:lang w:eastAsia="en-US"/>
        </w:rPr>
        <w:lastRenderedPageBreak/>
        <w:t xml:space="preserve">U sklopu Drugog poziva na dostavu projektnih prijedloga Programa zaprimljen je ukupno </w:t>
      </w:r>
      <w:r w:rsidRPr="006221AC">
        <w:rPr>
          <w:rFonts w:eastAsia="Calibri"/>
          <w:b/>
          <w:lang w:eastAsia="en-US"/>
        </w:rPr>
        <w:t>161 projektni prijedlog</w:t>
      </w:r>
      <w:r w:rsidRPr="006221AC">
        <w:rPr>
          <w:rFonts w:eastAsia="Calibri"/>
          <w:lang w:eastAsia="en-US"/>
        </w:rPr>
        <w:t xml:space="preserve"> koji ulazi u proces ocjenjivanja i odabira. U skladu s poglavljem 4. </w:t>
      </w:r>
      <w:r w:rsidRPr="006221AC">
        <w:rPr>
          <w:rFonts w:eastAsia="Calibri"/>
          <w:b/>
          <w:lang w:eastAsia="en-US"/>
        </w:rPr>
        <w:t>Uputa za prijavitelje</w:t>
      </w:r>
      <w:r w:rsidRPr="006221AC">
        <w:rPr>
          <w:rFonts w:eastAsia="Calibri"/>
          <w:lang w:eastAsia="en-US"/>
        </w:rPr>
        <w:t xml:space="preserve"> (</w:t>
      </w:r>
      <w:proofErr w:type="spellStart"/>
      <w:r w:rsidRPr="006221AC">
        <w:rPr>
          <w:rFonts w:eastAsia="Calibri"/>
          <w:i/>
          <w:lang w:eastAsia="en-US"/>
        </w:rPr>
        <w:t>Guidelines</w:t>
      </w:r>
      <w:proofErr w:type="spellEnd"/>
      <w:r w:rsidRPr="006221AC">
        <w:rPr>
          <w:rFonts w:eastAsia="Calibri"/>
          <w:i/>
          <w:lang w:eastAsia="en-US"/>
        </w:rPr>
        <w:t xml:space="preserve"> for </w:t>
      </w:r>
      <w:proofErr w:type="spellStart"/>
      <w:r w:rsidRPr="006221AC">
        <w:rPr>
          <w:rFonts w:eastAsia="Calibri"/>
          <w:i/>
          <w:lang w:eastAsia="en-US"/>
        </w:rPr>
        <w:t>Applicants</w:t>
      </w:r>
      <w:proofErr w:type="spellEnd"/>
      <w:r w:rsidRPr="006221AC">
        <w:rPr>
          <w:rFonts w:eastAsia="Calibri"/>
          <w:i/>
          <w:lang w:eastAsia="en-US"/>
        </w:rPr>
        <w:t>)</w:t>
      </w:r>
      <w:r w:rsidRPr="006221AC">
        <w:rPr>
          <w:rFonts w:eastAsia="Calibri"/>
          <w:lang w:eastAsia="en-US"/>
        </w:rPr>
        <w:t xml:space="preserve">, ocjenjivanje projektnih prijedloga odvijat će se u dva koraka: </w:t>
      </w:r>
    </w:p>
    <w:p w14:paraId="1C4845D6" w14:textId="77777777" w:rsidR="006221AC" w:rsidRPr="006221AC" w:rsidRDefault="006221AC" w:rsidP="006221AC">
      <w:pPr>
        <w:numPr>
          <w:ilvl w:val="0"/>
          <w:numId w:val="20"/>
        </w:numPr>
        <w:spacing w:line="276" w:lineRule="auto"/>
        <w:jc w:val="both"/>
        <w:rPr>
          <w:rFonts w:eastAsia="Calibri"/>
          <w:lang w:eastAsia="en-US"/>
        </w:rPr>
      </w:pPr>
      <w:r w:rsidRPr="006221AC">
        <w:rPr>
          <w:rFonts w:eastAsia="Calibri"/>
          <w:lang w:eastAsia="en-US"/>
        </w:rPr>
        <w:t xml:space="preserve">administrativna provjera i provjera prihvatljivosti, </w:t>
      </w:r>
    </w:p>
    <w:p w14:paraId="1BABDE9D" w14:textId="77777777" w:rsidR="006221AC" w:rsidRPr="006221AC" w:rsidRDefault="006221AC" w:rsidP="006221AC">
      <w:pPr>
        <w:numPr>
          <w:ilvl w:val="0"/>
          <w:numId w:val="20"/>
        </w:numPr>
        <w:spacing w:after="160" w:line="276" w:lineRule="auto"/>
        <w:jc w:val="both"/>
        <w:rPr>
          <w:rFonts w:eastAsia="Calibri"/>
          <w:lang w:eastAsia="en-US"/>
        </w:rPr>
      </w:pPr>
      <w:r w:rsidRPr="006221AC">
        <w:rPr>
          <w:rFonts w:eastAsia="Calibri"/>
          <w:lang w:eastAsia="en-US"/>
        </w:rPr>
        <w:t>ocjena kvalitete projektnih prijedloga.</w:t>
      </w:r>
    </w:p>
    <w:p w14:paraId="2B87E588" w14:textId="77777777" w:rsidR="006221AC" w:rsidRPr="006221AC" w:rsidRDefault="006221AC" w:rsidP="006221AC">
      <w:pPr>
        <w:spacing w:line="276" w:lineRule="auto"/>
        <w:jc w:val="both"/>
        <w:rPr>
          <w:rFonts w:eastAsia="Calibri"/>
          <w:lang w:eastAsia="en-US"/>
        </w:rPr>
      </w:pPr>
      <w:r w:rsidRPr="006221AC">
        <w:rPr>
          <w:rFonts w:eastAsia="Calibri"/>
          <w:lang w:eastAsia="en-US"/>
        </w:rPr>
        <w:t>Nezavisni ocjenjivači provode detaljno ocjenjivanja kvalitete (drugi korak) onih projektnih prijedloga koji su zadovoljili sve uvjete administrativne provjere i provjere prihvatljivosti (prvi korak). Projektni prijedlozi ocjenjivat će se na temelju kriterija ocjenjivanja i odabira koji su navedeni u poglavlju 4.1. Uputa za prijavitelje (</w:t>
      </w:r>
      <w:proofErr w:type="spellStart"/>
      <w:r w:rsidRPr="006221AC">
        <w:rPr>
          <w:rFonts w:eastAsia="Calibri"/>
          <w:i/>
          <w:lang w:eastAsia="en-US"/>
        </w:rPr>
        <w:t>Assessment</w:t>
      </w:r>
      <w:proofErr w:type="spellEnd"/>
      <w:r w:rsidRPr="006221AC">
        <w:rPr>
          <w:rFonts w:eastAsia="Calibri"/>
          <w:i/>
          <w:lang w:eastAsia="en-US"/>
        </w:rPr>
        <w:t xml:space="preserve"> </w:t>
      </w:r>
      <w:proofErr w:type="spellStart"/>
      <w:r w:rsidRPr="006221AC">
        <w:rPr>
          <w:rFonts w:eastAsia="Calibri"/>
          <w:i/>
          <w:lang w:eastAsia="en-US"/>
        </w:rPr>
        <w:t>and</w:t>
      </w:r>
      <w:proofErr w:type="spellEnd"/>
      <w:r w:rsidRPr="006221AC">
        <w:rPr>
          <w:rFonts w:eastAsia="Calibri"/>
          <w:i/>
          <w:lang w:eastAsia="en-US"/>
        </w:rPr>
        <w:t xml:space="preserve"> </w:t>
      </w:r>
      <w:proofErr w:type="spellStart"/>
      <w:r w:rsidRPr="006221AC">
        <w:rPr>
          <w:rFonts w:eastAsia="Calibri"/>
          <w:i/>
          <w:lang w:eastAsia="en-US"/>
        </w:rPr>
        <w:t>selection</w:t>
      </w:r>
      <w:proofErr w:type="spellEnd"/>
      <w:r w:rsidRPr="006221AC">
        <w:rPr>
          <w:rFonts w:eastAsia="Calibri"/>
          <w:lang w:eastAsia="en-US"/>
        </w:rPr>
        <w:t xml:space="preserve">) i to na temelju </w:t>
      </w:r>
      <w:r w:rsidRPr="006221AC">
        <w:rPr>
          <w:rFonts w:eastAsia="Calibri"/>
          <w:b/>
          <w:lang w:eastAsia="en-US"/>
        </w:rPr>
        <w:t>obrasca za procjenu kvalitete</w:t>
      </w:r>
      <w:r w:rsidRPr="006221AC">
        <w:rPr>
          <w:rFonts w:eastAsia="Calibri"/>
          <w:lang w:eastAsia="en-US"/>
        </w:rPr>
        <w:t xml:space="preserve"> (</w:t>
      </w:r>
      <w:proofErr w:type="spellStart"/>
      <w:r w:rsidRPr="006221AC">
        <w:rPr>
          <w:rFonts w:eastAsia="Calibri"/>
          <w:i/>
          <w:lang w:eastAsia="en-US"/>
        </w:rPr>
        <w:t>Quality</w:t>
      </w:r>
      <w:proofErr w:type="spellEnd"/>
      <w:r w:rsidRPr="006221AC">
        <w:rPr>
          <w:rFonts w:eastAsia="Calibri"/>
          <w:i/>
          <w:lang w:eastAsia="en-US"/>
        </w:rPr>
        <w:t xml:space="preserve"> </w:t>
      </w:r>
      <w:proofErr w:type="spellStart"/>
      <w:r w:rsidRPr="006221AC">
        <w:rPr>
          <w:rFonts w:eastAsia="Calibri"/>
          <w:i/>
          <w:lang w:eastAsia="en-US"/>
        </w:rPr>
        <w:t>Assessment</w:t>
      </w:r>
      <w:proofErr w:type="spellEnd"/>
      <w:r w:rsidRPr="006221AC">
        <w:rPr>
          <w:rFonts w:eastAsia="Calibri"/>
          <w:i/>
          <w:lang w:eastAsia="en-US"/>
        </w:rPr>
        <w:t xml:space="preserve"> </w:t>
      </w:r>
      <w:proofErr w:type="spellStart"/>
      <w:r w:rsidRPr="006221AC">
        <w:rPr>
          <w:rFonts w:eastAsia="Calibri"/>
          <w:i/>
          <w:lang w:eastAsia="en-US"/>
        </w:rPr>
        <w:t>grid</w:t>
      </w:r>
      <w:proofErr w:type="spellEnd"/>
      <w:r w:rsidRPr="006221AC">
        <w:rPr>
          <w:rFonts w:eastAsia="Calibri"/>
          <w:lang w:eastAsia="en-US"/>
        </w:rPr>
        <w:t xml:space="preserve">) i zadanog </w:t>
      </w:r>
      <w:r w:rsidRPr="006221AC">
        <w:rPr>
          <w:rFonts w:eastAsia="Calibri"/>
          <w:b/>
          <w:lang w:eastAsia="en-US"/>
        </w:rPr>
        <w:t>raspona bodova</w:t>
      </w:r>
      <w:r w:rsidRPr="006221AC">
        <w:rPr>
          <w:rFonts w:eastAsia="Calibri"/>
          <w:lang w:eastAsia="en-US"/>
        </w:rPr>
        <w:t xml:space="preserve"> (</w:t>
      </w:r>
      <w:proofErr w:type="spellStart"/>
      <w:r w:rsidRPr="006221AC">
        <w:rPr>
          <w:rFonts w:eastAsia="Calibri"/>
          <w:i/>
          <w:lang w:eastAsia="en-US"/>
        </w:rPr>
        <w:t>Quality</w:t>
      </w:r>
      <w:proofErr w:type="spellEnd"/>
      <w:r w:rsidRPr="006221AC">
        <w:rPr>
          <w:rFonts w:eastAsia="Calibri"/>
          <w:i/>
          <w:lang w:eastAsia="en-US"/>
        </w:rPr>
        <w:t xml:space="preserve"> </w:t>
      </w:r>
      <w:proofErr w:type="spellStart"/>
      <w:r w:rsidRPr="006221AC">
        <w:rPr>
          <w:rFonts w:eastAsia="Calibri"/>
          <w:i/>
          <w:lang w:eastAsia="en-US"/>
        </w:rPr>
        <w:t>Assessment</w:t>
      </w:r>
      <w:proofErr w:type="spellEnd"/>
      <w:r w:rsidRPr="006221AC">
        <w:rPr>
          <w:rFonts w:eastAsia="Calibri"/>
          <w:i/>
          <w:lang w:eastAsia="en-US"/>
        </w:rPr>
        <w:t xml:space="preserve"> </w:t>
      </w:r>
      <w:proofErr w:type="spellStart"/>
      <w:r w:rsidRPr="006221AC">
        <w:rPr>
          <w:rFonts w:eastAsia="Calibri"/>
          <w:i/>
          <w:lang w:eastAsia="en-US"/>
        </w:rPr>
        <w:t>Scale</w:t>
      </w:r>
      <w:proofErr w:type="spellEnd"/>
      <w:r w:rsidRPr="006221AC">
        <w:rPr>
          <w:rFonts w:eastAsia="Calibri"/>
          <w:lang w:eastAsia="en-US"/>
        </w:rPr>
        <w:t xml:space="preserve">), a obuhvaćaju tri seta kriterija: </w:t>
      </w:r>
    </w:p>
    <w:p w14:paraId="177D6A9A" w14:textId="77777777" w:rsidR="006221AC" w:rsidRPr="006221AC" w:rsidRDefault="006221AC" w:rsidP="006221AC">
      <w:pPr>
        <w:numPr>
          <w:ilvl w:val="0"/>
          <w:numId w:val="19"/>
        </w:numPr>
        <w:spacing w:line="276" w:lineRule="auto"/>
        <w:jc w:val="both"/>
        <w:rPr>
          <w:rFonts w:eastAsia="Calibri"/>
          <w:lang w:eastAsia="en-US"/>
        </w:rPr>
      </w:pPr>
      <w:r w:rsidRPr="006221AC">
        <w:rPr>
          <w:rFonts w:eastAsia="Calibri"/>
          <w:lang w:eastAsia="en-US"/>
        </w:rPr>
        <w:t xml:space="preserve">relevantnost, </w:t>
      </w:r>
    </w:p>
    <w:p w14:paraId="416F4167" w14:textId="77777777" w:rsidR="006221AC" w:rsidRPr="006221AC" w:rsidRDefault="006221AC" w:rsidP="006221AC">
      <w:pPr>
        <w:numPr>
          <w:ilvl w:val="0"/>
          <w:numId w:val="19"/>
        </w:numPr>
        <w:spacing w:line="276" w:lineRule="auto"/>
        <w:jc w:val="both"/>
        <w:rPr>
          <w:rFonts w:eastAsia="Calibri"/>
          <w:lang w:eastAsia="en-US"/>
        </w:rPr>
      </w:pPr>
      <w:r w:rsidRPr="006221AC">
        <w:rPr>
          <w:rFonts w:eastAsia="Calibri"/>
          <w:lang w:eastAsia="en-US"/>
        </w:rPr>
        <w:t xml:space="preserve">operativnost i </w:t>
      </w:r>
    </w:p>
    <w:p w14:paraId="642CF3BE" w14:textId="77777777" w:rsidR="006221AC" w:rsidRPr="006221AC" w:rsidRDefault="006221AC" w:rsidP="006221AC">
      <w:pPr>
        <w:numPr>
          <w:ilvl w:val="0"/>
          <w:numId w:val="19"/>
        </w:numPr>
        <w:spacing w:line="276" w:lineRule="auto"/>
        <w:jc w:val="both"/>
        <w:rPr>
          <w:rFonts w:eastAsia="Calibri"/>
          <w:lang w:eastAsia="en-US"/>
        </w:rPr>
      </w:pPr>
      <w:r w:rsidRPr="006221AC">
        <w:rPr>
          <w:rFonts w:eastAsia="Calibri"/>
          <w:lang w:eastAsia="en-US"/>
        </w:rPr>
        <w:t xml:space="preserve">održivost. </w:t>
      </w:r>
    </w:p>
    <w:p w14:paraId="2B8FAC5F" w14:textId="77777777" w:rsidR="006221AC" w:rsidRPr="006221AC" w:rsidRDefault="006221AC" w:rsidP="006221AC">
      <w:pPr>
        <w:spacing w:line="276" w:lineRule="auto"/>
        <w:jc w:val="both"/>
        <w:rPr>
          <w:rFonts w:eastAsia="Calibri"/>
          <w:sz w:val="16"/>
          <w:szCs w:val="16"/>
          <w:lang w:eastAsia="en-US"/>
        </w:rPr>
      </w:pPr>
    </w:p>
    <w:p w14:paraId="41D48504" w14:textId="77777777" w:rsidR="006221AC" w:rsidRPr="006221AC" w:rsidRDefault="006221AC" w:rsidP="006221AC">
      <w:pPr>
        <w:spacing w:line="276" w:lineRule="auto"/>
        <w:jc w:val="both"/>
        <w:rPr>
          <w:rFonts w:eastAsia="Calibri"/>
          <w:lang w:eastAsia="en-US"/>
        </w:rPr>
      </w:pPr>
      <w:r w:rsidRPr="006221AC">
        <w:rPr>
          <w:rFonts w:eastAsia="Calibri"/>
          <w:lang w:eastAsia="en-US"/>
        </w:rPr>
        <w:t>Svaki projektni prijedlog ocijenit će barem 2 (dva) ocjenjivača (</w:t>
      </w:r>
      <w:r w:rsidRPr="006221AC">
        <w:rPr>
          <w:rFonts w:eastAsia="Calibri"/>
          <w:i/>
          <w:lang w:eastAsia="en-US"/>
        </w:rPr>
        <w:t xml:space="preserve">4 </w:t>
      </w:r>
      <w:proofErr w:type="spellStart"/>
      <w:r w:rsidRPr="006221AC">
        <w:rPr>
          <w:rFonts w:eastAsia="Calibri"/>
          <w:i/>
          <w:lang w:eastAsia="en-US"/>
        </w:rPr>
        <w:t>eyes</w:t>
      </w:r>
      <w:proofErr w:type="spellEnd"/>
      <w:r w:rsidRPr="006221AC">
        <w:rPr>
          <w:rFonts w:eastAsia="Calibri"/>
          <w:i/>
          <w:lang w:eastAsia="en-US"/>
        </w:rPr>
        <w:t xml:space="preserve"> </w:t>
      </w:r>
      <w:proofErr w:type="spellStart"/>
      <w:r w:rsidRPr="006221AC">
        <w:rPr>
          <w:rFonts w:eastAsia="Calibri"/>
          <w:i/>
          <w:lang w:eastAsia="en-US"/>
        </w:rPr>
        <w:t>principle</w:t>
      </w:r>
      <w:proofErr w:type="spellEnd"/>
      <w:r w:rsidRPr="006221AC">
        <w:rPr>
          <w:rFonts w:eastAsia="Calibri"/>
          <w:lang w:eastAsia="en-US"/>
        </w:rPr>
        <w:t xml:space="preserve">), neovisno jedan o drugome. Ocjenjivanje projektnih prijedloga provest će se putem </w:t>
      </w:r>
      <w:r w:rsidRPr="006221AC">
        <w:rPr>
          <w:rFonts w:eastAsia="Calibri"/>
          <w:b/>
          <w:lang w:eastAsia="en-US"/>
        </w:rPr>
        <w:t>elektroničkog sustava za praćenje (</w:t>
      </w:r>
      <w:proofErr w:type="spellStart"/>
      <w:r w:rsidRPr="006221AC">
        <w:rPr>
          <w:rFonts w:eastAsia="Calibri"/>
          <w:b/>
          <w:lang w:eastAsia="en-US"/>
        </w:rPr>
        <w:t>eMS</w:t>
      </w:r>
      <w:proofErr w:type="spellEnd"/>
      <w:r w:rsidRPr="006221AC">
        <w:rPr>
          <w:rFonts w:eastAsia="Calibri"/>
          <w:b/>
          <w:lang w:eastAsia="en-US"/>
        </w:rPr>
        <w:t>)</w:t>
      </w:r>
      <w:r w:rsidRPr="006221AC">
        <w:rPr>
          <w:rFonts w:eastAsia="Calibri"/>
          <w:lang w:eastAsia="en-US"/>
        </w:rPr>
        <w:t xml:space="preserve"> </w:t>
      </w:r>
      <w:r w:rsidRPr="006221AC">
        <w:rPr>
          <w:rFonts w:eastAsia="Calibri"/>
          <w:u w:val="single"/>
          <w:lang w:eastAsia="en-US"/>
        </w:rPr>
        <w:t>na engleskom jeziku</w:t>
      </w:r>
      <w:r w:rsidRPr="006221AC">
        <w:rPr>
          <w:rFonts w:eastAsia="Calibri"/>
          <w:lang w:eastAsia="en-US"/>
        </w:rPr>
        <w:t xml:space="preserve">. Ocjenjivači će dobiti upute i obuku kako koristiti </w:t>
      </w:r>
      <w:proofErr w:type="spellStart"/>
      <w:r w:rsidRPr="006221AC">
        <w:rPr>
          <w:rFonts w:eastAsia="Calibri"/>
          <w:lang w:eastAsia="en-US"/>
        </w:rPr>
        <w:t>eMS</w:t>
      </w:r>
      <w:proofErr w:type="spellEnd"/>
      <w:r w:rsidRPr="006221AC">
        <w:rPr>
          <w:rFonts w:eastAsia="Calibri"/>
          <w:lang w:eastAsia="en-US"/>
        </w:rPr>
        <w:t xml:space="preserve">. Naručitelj može tražiti ocjenjivače i ocjenjivanje izvan </w:t>
      </w:r>
      <w:proofErr w:type="spellStart"/>
      <w:r w:rsidRPr="006221AC">
        <w:rPr>
          <w:rFonts w:eastAsia="Calibri"/>
          <w:lang w:eastAsia="en-US"/>
        </w:rPr>
        <w:t>eMS</w:t>
      </w:r>
      <w:proofErr w:type="spellEnd"/>
      <w:r w:rsidRPr="006221AC">
        <w:rPr>
          <w:rFonts w:eastAsia="Calibri"/>
          <w:lang w:eastAsia="en-US"/>
        </w:rPr>
        <w:t>-a ako procijeni da je to potrebno. Ocjenjivači će koristiti vlastiti prostor i sredstva za obavljanje zadatka. Broj projektnih prijedloga po pojedinom ocjenjivaču, kao i vremenski okvir procesa ocjenjivanja ovisi za koju prioritetnu os će pojedini stručnjak  biti angažiran. Po jednoj projektnoj prijavi ocjenjivač može imati na raspolaganju 2 (dva) dana.</w:t>
      </w:r>
    </w:p>
    <w:p w14:paraId="10FFAF64" w14:textId="77777777" w:rsidR="006221AC" w:rsidRPr="006221AC" w:rsidRDefault="006221AC" w:rsidP="006221AC">
      <w:pPr>
        <w:spacing w:line="276" w:lineRule="auto"/>
        <w:jc w:val="both"/>
        <w:rPr>
          <w:rFonts w:eastAsia="Calibri"/>
          <w:sz w:val="16"/>
          <w:szCs w:val="16"/>
          <w:lang w:eastAsia="en-US"/>
        </w:rPr>
      </w:pPr>
    </w:p>
    <w:tbl>
      <w:tblPr>
        <w:tblW w:w="9810" w:type="dxa"/>
        <w:tblCellMar>
          <w:left w:w="0" w:type="dxa"/>
          <w:right w:w="0" w:type="dxa"/>
        </w:tblCellMar>
        <w:tblLook w:val="0600" w:firstRow="0" w:lastRow="0" w:firstColumn="0" w:lastColumn="0" w:noHBand="1" w:noVBand="1"/>
      </w:tblPr>
      <w:tblGrid>
        <w:gridCol w:w="6936"/>
        <w:gridCol w:w="2874"/>
      </w:tblGrid>
      <w:tr w:rsidR="006221AC" w:rsidRPr="006221AC" w14:paraId="322C407F" w14:textId="77777777" w:rsidTr="000441A7">
        <w:trPr>
          <w:trHeight w:val="573"/>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84700" w14:textId="77777777" w:rsidR="006221AC" w:rsidRPr="006221AC" w:rsidRDefault="006221AC" w:rsidP="006221AC">
            <w:pPr>
              <w:spacing w:line="276" w:lineRule="auto"/>
              <w:jc w:val="center"/>
              <w:textAlignment w:val="baseline"/>
            </w:pPr>
            <w:r w:rsidRPr="006221AC">
              <w:rPr>
                <w:b/>
                <w:bCs/>
                <w:color w:val="1F497D"/>
                <w:kern w:val="24"/>
                <w:position w:val="1"/>
              </w:rPr>
              <w:t>Prioritetna os (PO)</w:t>
            </w:r>
          </w:p>
        </w:tc>
        <w:tc>
          <w:tcPr>
            <w:tcW w:w="28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C8A344" w14:textId="77777777" w:rsidR="006221AC" w:rsidRPr="006221AC" w:rsidRDefault="006221AC" w:rsidP="006221AC">
            <w:pPr>
              <w:spacing w:line="276" w:lineRule="auto"/>
              <w:jc w:val="center"/>
              <w:textAlignment w:val="baseline"/>
            </w:pPr>
            <w:r w:rsidRPr="006221AC">
              <w:rPr>
                <w:b/>
                <w:bCs/>
                <w:color w:val="1F497D"/>
                <w:kern w:val="24"/>
                <w:position w:val="1"/>
              </w:rPr>
              <w:t>Broj pristiglih projektnih prijedloga</w:t>
            </w:r>
          </w:p>
        </w:tc>
      </w:tr>
      <w:tr w:rsidR="006221AC" w:rsidRPr="006221AC" w14:paraId="3FA3B87A" w14:textId="77777777" w:rsidTr="000441A7">
        <w:trPr>
          <w:trHeight w:val="693"/>
        </w:trPr>
        <w:tc>
          <w:tcPr>
            <w:tcW w:w="6936"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hideMark/>
          </w:tcPr>
          <w:p w14:paraId="66B304FA" w14:textId="77777777" w:rsidR="006221AC" w:rsidRPr="006221AC" w:rsidRDefault="006221AC" w:rsidP="006221AC">
            <w:pPr>
              <w:spacing w:line="276" w:lineRule="auto"/>
              <w:textAlignment w:val="baseline"/>
            </w:pPr>
            <w:r w:rsidRPr="006221AC">
              <w:rPr>
                <w:b/>
                <w:bCs/>
                <w:color w:val="000000"/>
                <w:kern w:val="24"/>
              </w:rPr>
              <w:t>PO 1 -  Unaprjeđenje kvalitete usluga u području javnog zdravstva i socijalne skrbi</w:t>
            </w:r>
          </w:p>
        </w:tc>
        <w:tc>
          <w:tcPr>
            <w:tcW w:w="2874" w:type="dxa"/>
            <w:tcBorders>
              <w:top w:val="single" w:sz="8" w:space="0" w:color="000000"/>
              <w:left w:val="single" w:sz="8" w:space="0" w:color="000000"/>
              <w:bottom w:val="single" w:sz="8" w:space="0" w:color="000000"/>
              <w:right w:val="single" w:sz="8" w:space="0" w:color="000000"/>
            </w:tcBorders>
            <w:shd w:val="clear" w:color="auto" w:fill="DAEEF3"/>
            <w:tcMar>
              <w:top w:w="15" w:type="dxa"/>
              <w:left w:w="108" w:type="dxa"/>
              <w:bottom w:w="0" w:type="dxa"/>
              <w:right w:w="108" w:type="dxa"/>
            </w:tcMar>
            <w:vAlign w:val="center"/>
          </w:tcPr>
          <w:p w14:paraId="7CD2D78A" w14:textId="77777777" w:rsidR="006221AC" w:rsidRPr="006221AC" w:rsidRDefault="006221AC" w:rsidP="006221AC">
            <w:pPr>
              <w:spacing w:line="276" w:lineRule="auto"/>
              <w:ind w:left="136"/>
              <w:jc w:val="center"/>
              <w:textAlignment w:val="baseline"/>
              <w:rPr>
                <w:b/>
              </w:rPr>
            </w:pPr>
            <w:r w:rsidRPr="006221AC">
              <w:rPr>
                <w:b/>
              </w:rPr>
              <w:t>32</w:t>
            </w:r>
          </w:p>
        </w:tc>
      </w:tr>
      <w:tr w:rsidR="006221AC" w:rsidRPr="006221AC" w14:paraId="7A07B06F" w14:textId="77777777" w:rsidTr="000441A7">
        <w:trPr>
          <w:trHeight w:val="817"/>
        </w:trPr>
        <w:tc>
          <w:tcPr>
            <w:tcW w:w="6936"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vAlign w:val="center"/>
            <w:hideMark/>
          </w:tcPr>
          <w:p w14:paraId="06E8F72A" w14:textId="77777777" w:rsidR="006221AC" w:rsidRPr="006221AC" w:rsidRDefault="006221AC" w:rsidP="006221AC">
            <w:pPr>
              <w:spacing w:line="276" w:lineRule="auto"/>
              <w:textAlignment w:val="baseline"/>
            </w:pPr>
            <w:r w:rsidRPr="006221AC">
              <w:rPr>
                <w:b/>
                <w:bCs/>
                <w:color w:val="000000"/>
                <w:kern w:val="24"/>
              </w:rPr>
              <w:t>PO 2 - Zaštita okoliša i prirode, unaprjeđenje sustava za sprječavanje rizika te promicanje održive energije i energetske učinkovitosti</w:t>
            </w:r>
          </w:p>
        </w:tc>
        <w:tc>
          <w:tcPr>
            <w:tcW w:w="2874" w:type="dxa"/>
            <w:tcBorders>
              <w:top w:val="single" w:sz="8" w:space="0" w:color="000000"/>
              <w:left w:val="single" w:sz="8" w:space="0" w:color="000000"/>
              <w:bottom w:val="single" w:sz="8" w:space="0" w:color="000000"/>
              <w:right w:val="single" w:sz="8" w:space="0" w:color="000000"/>
            </w:tcBorders>
            <w:shd w:val="clear" w:color="auto" w:fill="D6E3BC"/>
            <w:tcMar>
              <w:top w:w="15" w:type="dxa"/>
              <w:left w:w="108" w:type="dxa"/>
              <w:bottom w:w="0" w:type="dxa"/>
              <w:right w:w="108" w:type="dxa"/>
            </w:tcMar>
            <w:vAlign w:val="center"/>
          </w:tcPr>
          <w:p w14:paraId="325ECDBE" w14:textId="77777777" w:rsidR="006221AC" w:rsidRPr="006221AC" w:rsidRDefault="006221AC" w:rsidP="006221AC">
            <w:pPr>
              <w:spacing w:line="276" w:lineRule="auto"/>
              <w:jc w:val="center"/>
              <w:textAlignment w:val="baseline"/>
              <w:rPr>
                <w:b/>
              </w:rPr>
            </w:pPr>
            <w:r w:rsidRPr="006221AC">
              <w:rPr>
                <w:b/>
              </w:rPr>
              <w:t>41</w:t>
            </w:r>
          </w:p>
        </w:tc>
      </w:tr>
      <w:tr w:rsidR="006221AC" w:rsidRPr="006221AC" w14:paraId="7BA534B3" w14:textId="77777777" w:rsidTr="000441A7">
        <w:trPr>
          <w:trHeight w:val="675"/>
        </w:trPr>
        <w:tc>
          <w:tcPr>
            <w:tcW w:w="6936" w:type="dxa"/>
            <w:tcBorders>
              <w:top w:val="single" w:sz="8" w:space="0" w:color="000000"/>
              <w:left w:val="single" w:sz="8" w:space="0" w:color="000000"/>
              <w:bottom w:val="single" w:sz="8" w:space="0" w:color="000000"/>
              <w:right w:val="single" w:sz="8" w:space="0" w:color="000000"/>
            </w:tcBorders>
            <w:shd w:val="clear" w:color="auto" w:fill="92CDDC"/>
            <w:tcMar>
              <w:top w:w="15" w:type="dxa"/>
              <w:left w:w="108" w:type="dxa"/>
              <w:bottom w:w="0" w:type="dxa"/>
              <w:right w:w="108" w:type="dxa"/>
            </w:tcMar>
            <w:vAlign w:val="center"/>
            <w:hideMark/>
          </w:tcPr>
          <w:p w14:paraId="14089E4B" w14:textId="77777777" w:rsidR="006221AC" w:rsidRPr="006221AC" w:rsidRDefault="006221AC" w:rsidP="006221AC">
            <w:pPr>
              <w:spacing w:line="276" w:lineRule="auto"/>
              <w:textAlignment w:val="baseline"/>
            </w:pPr>
            <w:r w:rsidRPr="006221AC">
              <w:rPr>
                <w:b/>
                <w:bCs/>
                <w:color w:val="000000"/>
                <w:kern w:val="24"/>
              </w:rPr>
              <w:t>PO 3 - Doprinos razvoju turizma i očuvanja kulturne i prirodne baštine</w:t>
            </w:r>
          </w:p>
        </w:tc>
        <w:tc>
          <w:tcPr>
            <w:tcW w:w="2874" w:type="dxa"/>
            <w:tcBorders>
              <w:top w:val="single" w:sz="8" w:space="0" w:color="000000"/>
              <w:left w:val="single" w:sz="8" w:space="0" w:color="000000"/>
              <w:bottom w:val="single" w:sz="8" w:space="0" w:color="000000"/>
              <w:right w:val="single" w:sz="8" w:space="0" w:color="000000"/>
            </w:tcBorders>
            <w:shd w:val="clear" w:color="auto" w:fill="92CDDC"/>
            <w:tcMar>
              <w:top w:w="15" w:type="dxa"/>
              <w:left w:w="108" w:type="dxa"/>
              <w:bottom w:w="0" w:type="dxa"/>
              <w:right w:w="108" w:type="dxa"/>
            </w:tcMar>
            <w:vAlign w:val="center"/>
          </w:tcPr>
          <w:p w14:paraId="29AD626A" w14:textId="77777777" w:rsidR="006221AC" w:rsidRPr="006221AC" w:rsidRDefault="006221AC" w:rsidP="006221AC">
            <w:pPr>
              <w:spacing w:line="276" w:lineRule="auto"/>
              <w:ind w:left="136"/>
              <w:jc w:val="center"/>
              <w:textAlignment w:val="baseline"/>
              <w:rPr>
                <w:b/>
              </w:rPr>
            </w:pPr>
            <w:r w:rsidRPr="006221AC">
              <w:rPr>
                <w:b/>
              </w:rPr>
              <w:t>53</w:t>
            </w:r>
          </w:p>
        </w:tc>
      </w:tr>
      <w:tr w:rsidR="006221AC" w:rsidRPr="006221AC" w14:paraId="7A62A82A" w14:textId="77777777" w:rsidTr="000441A7">
        <w:trPr>
          <w:trHeight w:val="685"/>
        </w:trPr>
        <w:tc>
          <w:tcPr>
            <w:tcW w:w="693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14:paraId="0BE3C013" w14:textId="77777777" w:rsidR="006221AC" w:rsidRPr="006221AC" w:rsidRDefault="006221AC" w:rsidP="006221AC">
            <w:pPr>
              <w:spacing w:line="276" w:lineRule="auto"/>
              <w:textAlignment w:val="baseline"/>
            </w:pPr>
            <w:r w:rsidRPr="006221AC">
              <w:rPr>
                <w:b/>
                <w:bCs/>
                <w:color w:val="000000"/>
                <w:kern w:val="24"/>
              </w:rPr>
              <w:t>PO 4 - Jačanje konkurentnosti i razvoj poslovnog okruženja u programskom području</w:t>
            </w:r>
          </w:p>
        </w:tc>
        <w:tc>
          <w:tcPr>
            <w:tcW w:w="2874" w:type="dxa"/>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tcPr>
          <w:p w14:paraId="3B4C54EC" w14:textId="77777777" w:rsidR="006221AC" w:rsidRPr="006221AC" w:rsidRDefault="006221AC" w:rsidP="006221AC">
            <w:pPr>
              <w:spacing w:line="276" w:lineRule="auto"/>
              <w:ind w:left="136"/>
              <w:jc w:val="center"/>
              <w:textAlignment w:val="baseline"/>
              <w:rPr>
                <w:b/>
              </w:rPr>
            </w:pPr>
            <w:r w:rsidRPr="006221AC">
              <w:rPr>
                <w:b/>
              </w:rPr>
              <w:t>35</w:t>
            </w:r>
          </w:p>
        </w:tc>
      </w:tr>
    </w:tbl>
    <w:p w14:paraId="35DA4992" w14:textId="77777777" w:rsidR="006221AC" w:rsidRPr="006221AC" w:rsidRDefault="006221AC" w:rsidP="006221AC">
      <w:pPr>
        <w:spacing w:line="276" w:lineRule="auto"/>
        <w:jc w:val="both"/>
        <w:rPr>
          <w:rFonts w:eastAsia="Calibri"/>
          <w:sz w:val="16"/>
          <w:szCs w:val="16"/>
          <w:lang w:eastAsia="en-US"/>
        </w:rPr>
      </w:pPr>
    </w:p>
    <w:p w14:paraId="124538B0" w14:textId="77777777" w:rsidR="006221AC" w:rsidRPr="006221AC" w:rsidRDefault="006221AC" w:rsidP="006221AC">
      <w:pPr>
        <w:spacing w:line="276" w:lineRule="auto"/>
        <w:jc w:val="both"/>
        <w:rPr>
          <w:rFonts w:eastAsia="Calibri"/>
          <w:lang w:eastAsia="en-US"/>
        </w:rPr>
      </w:pPr>
      <w:r w:rsidRPr="006221AC">
        <w:rPr>
          <w:rFonts w:eastAsia="Calibri"/>
          <w:lang w:eastAsia="en-US"/>
        </w:rPr>
        <w:t>Ocjenjivanje kvalitete mora biti odrađeno od strane ocjenjivača na temelju poznavanja i poštivanja odredaba sljedećih dokumenata:</w:t>
      </w:r>
    </w:p>
    <w:p w14:paraId="049C78D4" w14:textId="77777777" w:rsidR="006221AC" w:rsidRPr="006221AC" w:rsidRDefault="006221AC" w:rsidP="006221AC">
      <w:pPr>
        <w:spacing w:line="276" w:lineRule="auto"/>
        <w:jc w:val="both"/>
        <w:rPr>
          <w:rFonts w:eastAsia="Calibri"/>
          <w:lang w:eastAsia="en-US"/>
        </w:rPr>
      </w:pPr>
      <w:r w:rsidRPr="006221AC">
        <w:rPr>
          <w:rFonts w:eastAsia="Calibri"/>
          <w:lang w:eastAsia="en-US"/>
        </w:rPr>
        <w:t>1.</w:t>
      </w:r>
      <w:r w:rsidRPr="006221AC">
        <w:rPr>
          <w:rFonts w:eastAsia="Calibri"/>
          <w:lang w:eastAsia="en-US"/>
        </w:rPr>
        <w:tab/>
      </w:r>
      <w:proofErr w:type="spellStart"/>
      <w:r w:rsidRPr="006221AC">
        <w:rPr>
          <w:rFonts w:eastAsia="Calibri"/>
          <w:lang w:eastAsia="en-US"/>
        </w:rPr>
        <w:t>Cooperation</w:t>
      </w:r>
      <w:proofErr w:type="spellEnd"/>
      <w:r w:rsidRPr="006221AC">
        <w:rPr>
          <w:rFonts w:eastAsia="Calibri"/>
          <w:lang w:eastAsia="en-US"/>
        </w:rPr>
        <w:t xml:space="preserve"> </w:t>
      </w:r>
      <w:proofErr w:type="spellStart"/>
      <w:r w:rsidRPr="006221AC">
        <w:rPr>
          <w:rFonts w:eastAsia="Calibri"/>
          <w:lang w:eastAsia="en-US"/>
        </w:rPr>
        <w:t>Programme</w:t>
      </w:r>
      <w:proofErr w:type="spellEnd"/>
      <w:r w:rsidRPr="006221AC">
        <w:rPr>
          <w:rFonts w:eastAsia="Calibri"/>
          <w:lang w:eastAsia="en-US"/>
        </w:rPr>
        <w:t xml:space="preserve">, </w:t>
      </w:r>
      <w:proofErr w:type="spellStart"/>
      <w:r w:rsidRPr="006221AC">
        <w:rPr>
          <w:rFonts w:eastAsia="Calibri"/>
          <w:lang w:eastAsia="en-US"/>
        </w:rPr>
        <w:t>version</w:t>
      </w:r>
      <w:proofErr w:type="spellEnd"/>
      <w:r w:rsidRPr="006221AC">
        <w:rPr>
          <w:rFonts w:eastAsia="Calibri"/>
          <w:lang w:eastAsia="en-US"/>
        </w:rPr>
        <w:t xml:space="preserve"> 2.1</w:t>
      </w:r>
    </w:p>
    <w:p w14:paraId="01D41C09" w14:textId="77777777" w:rsidR="006221AC" w:rsidRPr="006221AC" w:rsidRDefault="006221AC" w:rsidP="006221AC">
      <w:pPr>
        <w:spacing w:line="276" w:lineRule="auto"/>
        <w:jc w:val="both"/>
        <w:rPr>
          <w:rFonts w:eastAsia="Calibri"/>
          <w:lang w:eastAsia="en-US"/>
        </w:rPr>
      </w:pPr>
      <w:r w:rsidRPr="006221AC">
        <w:rPr>
          <w:rFonts w:eastAsia="Calibri"/>
          <w:lang w:eastAsia="en-US"/>
        </w:rPr>
        <w:t>2.</w:t>
      </w:r>
      <w:r w:rsidRPr="006221AC">
        <w:rPr>
          <w:rFonts w:eastAsia="Calibri"/>
          <w:lang w:eastAsia="en-US"/>
        </w:rPr>
        <w:tab/>
      </w:r>
      <w:proofErr w:type="spellStart"/>
      <w:r w:rsidRPr="006221AC">
        <w:rPr>
          <w:rFonts w:eastAsia="Calibri"/>
          <w:lang w:eastAsia="en-US"/>
        </w:rPr>
        <w:t>Annex</w:t>
      </w:r>
      <w:proofErr w:type="spellEnd"/>
      <w:r w:rsidRPr="006221AC">
        <w:rPr>
          <w:rFonts w:eastAsia="Calibri"/>
          <w:lang w:eastAsia="en-US"/>
        </w:rPr>
        <w:t xml:space="preserve"> 19 </w:t>
      </w:r>
      <w:proofErr w:type="spellStart"/>
      <w:r w:rsidRPr="006221AC">
        <w:rPr>
          <w:rFonts w:eastAsia="Calibri"/>
          <w:lang w:eastAsia="en-US"/>
        </w:rPr>
        <w:t>of</w:t>
      </w:r>
      <w:proofErr w:type="spellEnd"/>
      <w:r w:rsidRPr="006221AC">
        <w:rPr>
          <w:rFonts w:eastAsia="Calibri"/>
          <w:lang w:eastAsia="en-US"/>
        </w:rPr>
        <w:t xml:space="preserve"> </w:t>
      </w:r>
      <w:proofErr w:type="spellStart"/>
      <w:r w:rsidRPr="006221AC">
        <w:rPr>
          <w:rFonts w:eastAsia="Calibri"/>
          <w:lang w:eastAsia="en-US"/>
        </w:rPr>
        <w:t>the</w:t>
      </w:r>
      <w:proofErr w:type="spellEnd"/>
      <w:r w:rsidRPr="006221AC">
        <w:rPr>
          <w:rFonts w:eastAsia="Calibri"/>
          <w:lang w:eastAsia="en-US"/>
        </w:rPr>
        <w:t xml:space="preserve"> </w:t>
      </w:r>
      <w:proofErr w:type="spellStart"/>
      <w:r w:rsidRPr="006221AC">
        <w:rPr>
          <w:rFonts w:eastAsia="Calibri"/>
          <w:lang w:eastAsia="en-US"/>
        </w:rPr>
        <w:t>Cooperation</w:t>
      </w:r>
      <w:proofErr w:type="spellEnd"/>
      <w:r w:rsidRPr="006221AC">
        <w:rPr>
          <w:rFonts w:eastAsia="Calibri"/>
          <w:lang w:eastAsia="en-US"/>
        </w:rPr>
        <w:t xml:space="preserve"> </w:t>
      </w:r>
      <w:proofErr w:type="spellStart"/>
      <w:r w:rsidRPr="006221AC">
        <w:rPr>
          <w:rFonts w:eastAsia="Calibri"/>
          <w:lang w:eastAsia="en-US"/>
        </w:rPr>
        <w:t>Programme</w:t>
      </w:r>
      <w:proofErr w:type="spellEnd"/>
      <w:r w:rsidRPr="006221AC">
        <w:rPr>
          <w:rFonts w:eastAsia="Calibri"/>
          <w:lang w:eastAsia="en-US"/>
        </w:rPr>
        <w:t xml:space="preserve"> “</w:t>
      </w:r>
      <w:proofErr w:type="spellStart"/>
      <w:r w:rsidRPr="006221AC">
        <w:rPr>
          <w:rFonts w:eastAsia="Calibri"/>
          <w:lang w:eastAsia="en-US"/>
        </w:rPr>
        <w:t>Indicator</w:t>
      </w:r>
      <w:proofErr w:type="spellEnd"/>
      <w:r w:rsidRPr="006221AC">
        <w:rPr>
          <w:rFonts w:eastAsia="Calibri"/>
          <w:lang w:eastAsia="en-US"/>
        </w:rPr>
        <w:t xml:space="preserve"> </w:t>
      </w:r>
      <w:proofErr w:type="spellStart"/>
      <w:r w:rsidRPr="006221AC">
        <w:rPr>
          <w:rFonts w:eastAsia="Calibri"/>
          <w:lang w:eastAsia="en-US"/>
        </w:rPr>
        <w:t>description</w:t>
      </w:r>
      <w:proofErr w:type="spellEnd"/>
      <w:r w:rsidRPr="006221AC">
        <w:rPr>
          <w:rFonts w:eastAsia="Calibri"/>
          <w:lang w:eastAsia="en-US"/>
        </w:rPr>
        <w:t xml:space="preserve"> table”</w:t>
      </w:r>
    </w:p>
    <w:p w14:paraId="41442F88" w14:textId="77777777" w:rsidR="006221AC" w:rsidRPr="006221AC" w:rsidRDefault="006221AC" w:rsidP="006221AC">
      <w:pPr>
        <w:spacing w:line="276" w:lineRule="auto"/>
        <w:jc w:val="both"/>
        <w:rPr>
          <w:rFonts w:eastAsia="Calibri"/>
          <w:lang w:eastAsia="en-US"/>
        </w:rPr>
      </w:pPr>
      <w:r w:rsidRPr="006221AC">
        <w:rPr>
          <w:rFonts w:eastAsia="Calibri"/>
          <w:lang w:eastAsia="en-US"/>
        </w:rPr>
        <w:t>3.</w:t>
      </w:r>
      <w:r w:rsidRPr="006221AC">
        <w:rPr>
          <w:rFonts w:eastAsia="Calibri"/>
          <w:lang w:eastAsia="en-US"/>
        </w:rPr>
        <w:tab/>
      </w:r>
      <w:proofErr w:type="spellStart"/>
      <w:r w:rsidRPr="006221AC">
        <w:rPr>
          <w:rFonts w:eastAsia="Calibri"/>
          <w:lang w:eastAsia="en-US"/>
        </w:rPr>
        <w:t>Guidelines</w:t>
      </w:r>
      <w:proofErr w:type="spellEnd"/>
      <w:r w:rsidRPr="006221AC">
        <w:rPr>
          <w:rFonts w:eastAsia="Calibri"/>
          <w:lang w:eastAsia="en-US"/>
        </w:rPr>
        <w:t xml:space="preserve"> for </w:t>
      </w:r>
      <w:proofErr w:type="spellStart"/>
      <w:r w:rsidRPr="006221AC">
        <w:rPr>
          <w:rFonts w:eastAsia="Calibri"/>
          <w:lang w:eastAsia="en-US"/>
        </w:rPr>
        <w:t>Applicants</w:t>
      </w:r>
      <w:proofErr w:type="spellEnd"/>
      <w:r w:rsidRPr="006221AC">
        <w:rPr>
          <w:rFonts w:eastAsia="Calibri"/>
          <w:lang w:eastAsia="en-US"/>
        </w:rPr>
        <w:t xml:space="preserve"> for </w:t>
      </w:r>
      <w:proofErr w:type="spellStart"/>
      <w:r w:rsidRPr="006221AC">
        <w:rPr>
          <w:rFonts w:eastAsia="Calibri"/>
          <w:lang w:eastAsia="en-US"/>
        </w:rPr>
        <w:t>the</w:t>
      </w:r>
      <w:proofErr w:type="spellEnd"/>
      <w:r w:rsidRPr="006221AC">
        <w:rPr>
          <w:rFonts w:eastAsia="Calibri"/>
          <w:lang w:eastAsia="en-US"/>
        </w:rPr>
        <w:t xml:space="preserve"> 2nd Call for </w:t>
      </w:r>
      <w:proofErr w:type="spellStart"/>
      <w:r w:rsidRPr="006221AC">
        <w:rPr>
          <w:rFonts w:eastAsia="Calibri"/>
          <w:lang w:eastAsia="en-US"/>
        </w:rPr>
        <w:t>Proposals</w:t>
      </w:r>
      <w:proofErr w:type="spellEnd"/>
    </w:p>
    <w:p w14:paraId="6FE038F7" w14:textId="77777777" w:rsidR="006221AC" w:rsidRPr="006221AC" w:rsidRDefault="006221AC" w:rsidP="006221AC">
      <w:pPr>
        <w:spacing w:line="276" w:lineRule="auto"/>
        <w:jc w:val="both"/>
        <w:rPr>
          <w:rFonts w:eastAsia="Calibri"/>
          <w:lang w:eastAsia="en-US"/>
        </w:rPr>
      </w:pPr>
      <w:r w:rsidRPr="006221AC">
        <w:rPr>
          <w:rFonts w:eastAsia="Calibri"/>
          <w:lang w:eastAsia="en-US"/>
        </w:rPr>
        <w:t>4.</w:t>
      </w:r>
      <w:r w:rsidRPr="006221AC">
        <w:rPr>
          <w:rFonts w:eastAsia="Calibri"/>
          <w:lang w:eastAsia="en-US"/>
        </w:rPr>
        <w:tab/>
      </w:r>
      <w:proofErr w:type="spellStart"/>
      <w:r w:rsidRPr="006221AC">
        <w:rPr>
          <w:rFonts w:eastAsia="Calibri"/>
          <w:lang w:eastAsia="en-US"/>
        </w:rPr>
        <w:t>Annex</w:t>
      </w:r>
      <w:proofErr w:type="spellEnd"/>
      <w:r w:rsidRPr="006221AC">
        <w:rPr>
          <w:rFonts w:eastAsia="Calibri"/>
          <w:lang w:eastAsia="en-US"/>
        </w:rPr>
        <w:t xml:space="preserve"> 7 </w:t>
      </w:r>
      <w:proofErr w:type="spellStart"/>
      <w:r w:rsidRPr="006221AC">
        <w:rPr>
          <w:rFonts w:eastAsia="Calibri"/>
          <w:lang w:eastAsia="en-US"/>
        </w:rPr>
        <w:t>of</w:t>
      </w:r>
      <w:proofErr w:type="spellEnd"/>
      <w:r w:rsidRPr="006221AC">
        <w:rPr>
          <w:rFonts w:eastAsia="Calibri"/>
          <w:lang w:eastAsia="en-US"/>
        </w:rPr>
        <w:t xml:space="preserve"> </w:t>
      </w:r>
      <w:proofErr w:type="spellStart"/>
      <w:r w:rsidRPr="006221AC">
        <w:rPr>
          <w:rFonts w:eastAsia="Calibri"/>
          <w:lang w:eastAsia="en-US"/>
        </w:rPr>
        <w:t>Guidelines</w:t>
      </w:r>
      <w:proofErr w:type="spellEnd"/>
      <w:r w:rsidRPr="006221AC">
        <w:rPr>
          <w:rFonts w:eastAsia="Calibri"/>
          <w:lang w:eastAsia="en-US"/>
        </w:rPr>
        <w:t xml:space="preserve"> for </w:t>
      </w:r>
      <w:proofErr w:type="spellStart"/>
      <w:r w:rsidRPr="006221AC">
        <w:rPr>
          <w:rFonts w:eastAsia="Calibri"/>
          <w:lang w:eastAsia="en-US"/>
        </w:rPr>
        <w:t>Applicants</w:t>
      </w:r>
      <w:proofErr w:type="spellEnd"/>
      <w:r w:rsidRPr="006221AC">
        <w:rPr>
          <w:rFonts w:eastAsia="Calibri"/>
          <w:lang w:eastAsia="en-US"/>
        </w:rPr>
        <w:t xml:space="preserve"> “</w:t>
      </w:r>
      <w:proofErr w:type="spellStart"/>
      <w:r w:rsidRPr="006221AC">
        <w:rPr>
          <w:rFonts w:eastAsia="Calibri"/>
          <w:lang w:eastAsia="en-US"/>
        </w:rPr>
        <w:t>Achievement</w:t>
      </w:r>
      <w:proofErr w:type="spellEnd"/>
      <w:r w:rsidRPr="006221AC">
        <w:rPr>
          <w:rFonts w:eastAsia="Calibri"/>
          <w:lang w:eastAsia="en-US"/>
        </w:rPr>
        <w:t xml:space="preserve"> </w:t>
      </w:r>
      <w:proofErr w:type="spellStart"/>
      <w:r w:rsidRPr="006221AC">
        <w:rPr>
          <w:rFonts w:eastAsia="Calibri"/>
          <w:lang w:eastAsia="en-US"/>
        </w:rPr>
        <w:t>of</w:t>
      </w:r>
      <w:proofErr w:type="spellEnd"/>
      <w:r w:rsidRPr="006221AC">
        <w:rPr>
          <w:rFonts w:eastAsia="Calibri"/>
          <w:lang w:eastAsia="en-US"/>
        </w:rPr>
        <w:t xml:space="preserve"> </w:t>
      </w:r>
      <w:proofErr w:type="spellStart"/>
      <w:r w:rsidRPr="006221AC">
        <w:rPr>
          <w:rFonts w:eastAsia="Calibri"/>
          <w:lang w:eastAsia="en-US"/>
        </w:rPr>
        <w:t>the</w:t>
      </w:r>
      <w:proofErr w:type="spellEnd"/>
      <w:r w:rsidRPr="006221AC">
        <w:rPr>
          <w:rFonts w:eastAsia="Calibri"/>
          <w:lang w:eastAsia="en-US"/>
        </w:rPr>
        <w:t xml:space="preserve"> </w:t>
      </w:r>
      <w:proofErr w:type="spellStart"/>
      <w:r w:rsidRPr="006221AC">
        <w:rPr>
          <w:rFonts w:eastAsia="Calibri"/>
          <w:lang w:eastAsia="en-US"/>
        </w:rPr>
        <w:t>programme</w:t>
      </w:r>
      <w:proofErr w:type="spellEnd"/>
      <w:r w:rsidRPr="006221AC">
        <w:rPr>
          <w:rFonts w:eastAsia="Calibri"/>
          <w:lang w:eastAsia="en-US"/>
        </w:rPr>
        <w:t xml:space="preserve"> output </w:t>
      </w:r>
      <w:proofErr w:type="spellStart"/>
      <w:r w:rsidRPr="006221AC">
        <w:rPr>
          <w:rFonts w:eastAsia="Calibri"/>
          <w:lang w:eastAsia="en-US"/>
        </w:rPr>
        <w:t>indicators</w:t>
      </w:r>
      <w:proofErr w:type="spellEnd"/>
      <w:r w:rsidRPr="006221AC">
        <w:rPr>
          <w:rFonts w:eastAsia="Calibri"/>
          <w:lang w:eastAsia="en-US"/>
        </w:rPr>
        <w:t>”</w:t>
      </w:r>
    </w:p>
    <w:p w14:paraId="07F6544B" w14:textId="77777777" w:rsidR="006221AC" w:rsidRPr="006221AC" w:rsidRDefault="006221AC" w:rsidP="006221AC">
      <w:pPr>
        <w:spacing w:line="276" w:lineRule="auto"/>
        <w:jc w:val="both"/>
        <w:rPr>
          <w:rFonts w:eastAsia="Calibri"/>
          <w:lang w:eastAsia="en-US"/>
        </w:rPr>
      </w:pPr>
      <w:r w:rsidRPr="006221AC">
        <w:rPr>
          <w:rFonts w:eastAsia="Calibri"/>
          <w:lang w:eastAsia="en-US"/>
        </w:rPr>
        <w:t>5.</w:t>
      </w:r>
      <w:r w:rsidRPr="006221AC">
        <w:rPr>
          <w:rFonts w:eastAsia="Calibri"/>
          <w:lang w:eastAsia="en-US"/>
        </w:rPr>
        <w:tab/>
      </w:r>
      <w:proofErr w:type="spellStart"/>
      <w:r w:rsidRPr="006221AC">
        <w:rPr>
          <w:rFonts w:eastAsia="Calibri"/>
          <w:lang w:eastAsia="en-US"/>
        </w:rPr>
        <w:t>Assessment</w:t>
      </w:r>
      <w:proofErr w:type="spellEnd"/>
      <w:r w:rsidRPr="006221AC">
        <w:rPr>
          <w:rFonts w:eastAsia="Calibri"/>
          <w:lang w:eastAsia="en-US"/>
        </w:rPr>
        <w:t xml:space="preserve"> </w:t>
      </w:r>
      <w:proofErr w:type="spellStart"/>
      <w:r w:rsidRPr="006221AC">
        <w:rPr>
          <w:rFonts w:eastAsia="Calibri"/>
          <w:lang w:eastAsia="en-US"/>
        </w:rPr>
        <w:t>strategy</w:t>
      </w:r>
      <w:proofErr w:type="spellEnd"/>
      <w:r w:rsidRPr="006221AC">
        <w:rPr>
          <w:rFonts w:eastAsia="Calibri"/>
          <w:lang w:eastAsia="en-US"/>
        </w:rPr>
        <w:t xml:space="preserve"> for </w:t>
      </w:r>
      <w:proofErr w:type="spellStart"/>
      <w:r w:rsidRPr="006221AC">
        <w:rPr>
          <w:rFonts w:eastAsia="Calibri"/>
          <w:lang w:eastAsia="en-US"/>
        </w:rPr>
        <w:t>quality</w:t>
      </w:r>
      <w:proofErr w:type="spellEnd"/>
      <w:r w:rsidRPr="006221AC">
        <w:rPr>
          <w:rFonts w:eastAsia="Calibri"/>
          <w:lang w:eastAsia="en-US"/>
        </w:rPr>
        <w:t xml:space="preserve"> </w:t>
      </w:r>
      <w:proofErr w:type="spellStart"/>
      <w:r w:rsidRPr="006221AC">
        <w:rPr>
          <w:rFonts w:eastAsia="Calibri"/>
          <w:lang w:eastAsia="en-US"/>
        </w:rPr>
        <w:t>assessment</w:t>
      </w:r>
      <w:proofErr w:type="spellEnd"/>
    </w:p>
    <w:p w14:paraId="100C7EC4" w14:textId="77777777" w:rsidR="006221AC" w:rsidRPr="006221AC" w:rsidRDefault="006221AC" w:rsidP="006221AC">
      <w:pPr>
        <w:spacing w:line="276" w:lineRule="auto"/>
        <w:jc w:val="both"/>
        <w:rPr>
          <w:rFonts w:eastAsia="Calibri"/>
          <w:lang w:eastAsia="en-US"/>
        </w:rPr>
      </w:pPr>
      <w:r w:rsidRPr="006221AC">
        <w:rPr>
          <w:rFonts w:eastAsia="Calibri"/>
          <w:lang w:eastAsia="en-US"/>
        </w:rPr>
        <w:t>6.</w:t>
      </w:r>
      <w:r w:rsidRPr="006221AC">
        <w:rPr>
          <w:rFonts w:eastAsia="Calibri"/>
          <w:lang w:eastAsia="en-US"/>
        </w:rPr>
        <w:tab/>
      </w:r>
      <w:proofErr w:type="spellStart"/>
      <w:r w:rsidRPr="006221AC">
        <w:rPr>
          <w:rFonts w:eastAsia="Calibri"/>
          <w:lang w:eastAsia="en-US"/>
        </w:rPr>
        <w:t>Programme</w:t>
      </w:r>
      <w:proofErr w:type="spellEnd"/>
      <w:r w:rsidRPr="006221AC">
        <w:rPr>
          <w:rFonts w:eastAsia="Calibri"/>
          <w:lang w:eastAsia="en-US"/>
        </w:rPr>
        <w:t xml:space="preserve"> </w:t>
      </w:r>
      <w:proofErr w:type="spellStart"/>
      <w:r w:rsidRPr="006221AC">
        <w:rPr>
          <w:rFonts w:eastAsia="Calibri"/>
          <w:lang w:eastAsia="en-US"/>
        </w:rPr>
        <w:t>rules</w:t>
      </w:r>
      <w:proofErr w:type="spellEnd"/>
      <w:r w:rsidRPr="006221AC">
        <w:rPr>
          <w:rFonts w:eastAsia="Calibri"/>
          <w:lang w:eastAsia="en-US"/>
        </w:rPr>
        <w:t xml:space="preserve"> on </w:t>
      </w:r>
      <w:proofErr w:type="spellStart"/>
      <w:r w:rsidRPr="006221AC">
        <w:rPr>
          <w:rFonts w:eastAsia="Calibri"/>
          <w:lang w:eastAsia="en-US"/>
        </w:rPr>
        <w:t>eligibility</w:t>
      </w:r>
      <w:proofErr w:type="spellEnd"/>
      <w:r w:rsidRPr="006221AC">
        <w:rPr>
          <w:rFonts w:eastAsia="Calibri"/>
          <w:lang w:eastAsia="en-US"/>
        </w:rPr>
        <w:t xml:space="preserve"> </w:t>
      </w:r>
      <w:proofErr w:type="spellStart"/>
      <w:r w:rsidRPr="006221AC">
        <w:rPr>
          <w:rFonts w:eastAsia="Calibri"/>
          <w:lang w:eastAsia="en-US"/>
        </w:rPr>
        <w:t>of</w:t>
      </w:r>
      <w:proofErr w:type="spellEnd"/>
      <w:r w:rsidRPr="006221AC">
        <w:rPr>
          <w:rFonts w:eastAsia="Calibri"/>
          <w:lang w:eastAsia="en-US"/>
        </w:rPr>
        <w:t xml:space="preserve"> </w:t>
      </w:r>
      <w:proofErr w:type="spellStart"/>
      <w:r w:rsidRPr="006221AC">
        <w:rPr>
          <w:rFonts w:eastAsia="Calibri"/>
          <w:lang w:eastAsia="en-US"/>
        </w:rPr>
        <w:t>expenditures</w:t>
      </w:r>
      <w:proofErr w:type="spellEnd"/>
      <w:r w:rsidRPr="006221AC">
        <w:rPr>
          <w:rFonts w:eastAsia="Calibri"/>
          <w:lang w:eastAsia="en-US"/>
        </w:rPr>
        <w:t xml:space="preserve">, </w:t>
      </w:r>
      <w:proofErr w:type="spellStart"/>
      <w:r w:rsidRPr="006221AC">
        <w:rPr>
          <w:rFonts w:eastAsia="Calibri"/>
          <w:lang w:eastAsia="en-US"/>
        </w:rPr>
        <w:t>version</w:t>
      </w:r>
      <w:proofErr w:type="spellEnd"/>
      <w:r w:rsidRPr="006221AC">
        <w:rPr>
          <w:rFonts w:eastAsia="Calibri"/>
          <w:lang w:eastAsia="en-US"/>
        </w:rPr>
        <w:t xml:space="preserve"> 2.0</w:t>
      </w:r>
    </w:p>
    <w:p w14:paraId="4A67DD8D" w14:textId="77777777" w:rsidR="006221AC" w:rsidRPr="006221AC" w:rsidRDefault="006221AC" w:rsidP="006221AC">
      <w:pPr>
        <w:spacing w:line="276" w:lineRule="auto"/>
        <w:jc w:val="both"/>
        <w:rPr>
          <w:rFonts w:eastAsia="Calibri"/>
          <w:lang w:eastAsia="en-US"/>
        </w:rPr>
      </w:pPr>
    </w:p>
    <w:p w14:paraId="0DAB347B"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Prilikom ocjenjivanja kvalitete projektnih prijedloga, svaki ocjenjivač mora dati </w:t>
      </w:r>
      <w:r w:rsidRPr="006221AC">
        <w:rPr>
          <w:rFonts w:eastAsia="Calibri"/>
          <w:b/>
          <w:lang w:eastAsia="en-US"/>
        </w:rPr>
        <w:t>jasne, precizne i dobro opravdane i strukturirane komentare</w:t>
      </w:r>
      <w:r w:rsidRPr="006221AC">
        <w:rPr>
          <w:rFonts w:eastAsia="Calibri"/>
          <w:lang w:eastAsia="en-US"/>
        </w:rPr>
        <w:t xml:space="preserve"> za svako pitanje u obrascu za procjenu kvalitete svakog projektnog prijedloga. Svaki ocjenjivač mora dati </w:t>
      </w:r>
      <w:r w:rsidRPr="006221AC">
        <w:rPr>
          <w:rFonts w:eastAsia="Calibri"/>
          <w:b/>
          <w:lang w:eastAsia="en-US"/>
        </w:rPr>
        <w:t>kritički osvrt na svako pitanje</w:t>
      </w:r>
      <w:r w:rsidRPr="006221AC">
        <w:rPr>
          <w:rFonts w:eastAsia="Calibri"/>
          <w:lang w:eastAsia="en-US"/>
        </w:rPr>
        <w:t xml:space="preserve"> u obrascu za procjenu kvalitete. Svaki ocjenjivač mora imati </w:t>
      </w:r>
      <w:r w:rsidRPr="006221AC">
        <w:rPr>
          <w:rFonts w:eastAsia="Calibri"/>
          <w:b/>
          <w:lang w:eastAsia="en-US"/>
        </w:rPr>
        <w:t>jasnu, transparentnu, konzistentnu i nedvosmislenu strategiju ocjenjivanja</w:t>
      </w:r>
      <w:r w:rsidRPr="006221AC">
        <w:rPr>
          <w:rFonts w:eastAsia="Calibri"/>
          <w:lang w:eastAsia="en-US"/>
        </w:rPr>
        <w:t xml:space="preserve">. Također, svaki ocjenjivač mora pripremiti </w:t>
      </w:r>
      <w:r w:rsidRPr="006221AC">
        <w:rPr>
          <w:rFonts w:eastAsia="Calibri"/>
          <w:b/>
          <w:lang w:eastAsia="en-US"/>
        </w:rPr>
        <w:t>sažetak ocjenjivanja s naglaskom na dobre i slabe strane za svaki projektni prijedlog</w:t>
      </w:r>
      <w:r w:rsidRPr="006221AC">
        <w:rPr>
          <w:rFonts w:eastAsia="Calibri"/>
          <w:lang w:eastAsia="en-US"/>
        </w:rPr>
        <w:t xml:space="preserve">. Ocjenjivač mora osigurati da su </w:t>
      </w:r>
      <w:r w:rsidRPr="006221AC">
        <w:rPr>
          <w:rFonts w:eastAsia="Calibri"/>
          <w:b/>
          <w:lang w:eastAsia="en-US"/>
        </w:rPr>
        <w:t>komentari i ocjene u skladu</w:t>
      </w:r>
      <w:r w:rsidRPr="006221AC">
        <w:rPr>
          <w:rFonts w:eastAsia="Calibri"/>
          <w:lang w:eastAsia="en-US"/>
        </w:rPr>
        <w:t xml:space="preserve">, odnosno da visoke ocjene nisu popraćene negativnim komentarima, ili obrnuto. Svaki ocjenjivač mora poštivati upute propisane u </w:t>
      </w:r>
      <w:r w:rsidRPr="006221AC">
        <w:rPr>
          <w:rFonts w:eastAsia="Calibri"/>
          <w:b/>
          <w:lang w:eastAsia="en-US"/>
        </w:rPr>
        <w:t>Strategiji ocjenjivanja i odabira</w:t>
      </w:r>
      <w:r w:rsidRPr="006221AC">
        <w:rPr>
          <w:rFonts w:eastAsia="Calibri"/>
          <w:lang w:eastAsia="en-US"/>
        </w:rPr>
        <w:t xml:space="preserve"> (</w:t>
      </w:r>
      <w:proofErr w:type="spellStart"/>
      <w:r w:rsidRPr="006221AC">
        <w:rPr>
          <w:rFonts w:eastAsia="Calibri"/>
          <w:i/>
          <w:lang w:eastAsia="en-US"/>
        </w:rPr>
        <w:t>eng</w:t>
      </w:r>
      <w:proofErr w:type="spellEnd"/>
      <w:r w:rsidRPr="006221AC">
        <w:rPr>
          <w:rFonts w:eastAsia="Calibri"/>
          <w:i/>
          <w:lang w:eastAsia="en-US"/>
        </w:rPr>
        <w:t xml:space="preserve">. </w:t>
      </w:r>
      <w:proofErr w:type="spellStart"/>
      <w:r w:rsidRPr="006221AC">
        <w:rPr>
          <w:rFonts w:eastAsia="Calibri"/>
          <w:i/>
          <w:lang w:eastAsia="en-US"/>
        </w:rPr>
        <w:t>Assessment</w:t>
      </w:r>
      <w:proofErr w:type="spellEnd"/>
      <w:r w:rsidRPr="006221AC">
        <w:rPr>
          <w:rFonts w:eastAsia="Calibri"/>
          <w:i/>
          <w:lang w:eastAsia="en-US"/>
        </w:rPr>
        <w:t xml:space="preserve"> </w:t>
      </w:r>
      <w:proofErr w:type="spellStart"/>
      <w:r w:rsidRPr="006221AC">
        <w:rPr>
          <w:rFonts w:eastAsia="Calibri"/>
          <w:i/>
          <w:lang w:eastAsia="en-US"/>
        </w:rPr>
        <w:t>and</w:t>
      </w:r>
      <w:proofErr w:type="spellEnd"/>
      <w:r w:rsidRPr="006221AC">
        <w:rPr>
          <w:rFonts w:eastAsia="Calibri"/>
          <w:i/>
          <w:lang w:eastAsia="en-US"/>
        </w:rPr>
        <w:t xml:space="preserve"> </w:t>
      </w:r>
      <w:proofErr w:type="spellStart"/>
      <w:r w:rsidRPr="006221AC">
        <w:rPr>
          <w:rFonts w:eastAsia="Calibri"/>
          <w:i/>
          <w:lang w:eastAsia="en-US"/>
        </w:rPr>
        <w:t>selection</w:t>
      </w:r>
      <w:proofErr w:type="spellEnd"/>
      <w:r w:rsidRPr="006221AC">
        <w:rPr>
          <w:rFonts w:eastAsia="Calibri"/>
          <w:i/>
          <w:lang w:eastAsia="en-US"/>
        </w:rPr>
        <w:t xml:space="preserve"> </w:t>
      </w:r>
      <w:proofErr w:type="spellStart"/>
      <w:r w:rsidRPr="006221AC">
        <w:rPr>
          <w:rFonts w:eastAsia="Calibri"/>
          <w:i/>
          <w:lang w:eastAsia="en-US"/>
        </w:rPr>
        <w:t>strategy</w:t>
      </w:r>
      <w:proofErr w:type="spellEnd"/>
      <w:r w:rsidRPr="006221AC">
        <w:rPr>
          <w:rFonts w:eastAsia="Calibri"/>
          <w:lang w:eastAsia="en-US"/>
        </w:rPr>
        <w:t xml:space="preserve">), dokumentu koji će biti predstavljen na uvodnom sastanku.  Rezultate rada (ocjenjivanja) potrebno je predstaviti </w:t>
      </w:r>
      <w:r w:rsidRPr="006221AC">
        <w:rPr>
          <w:rFonts w:eastAsia="Calibri"/>
          <w:b/>
          <w:lang w:eastAsia="en-US"/>
        </w:rPr>
        <w:t>Zajedničkom odboru za odabir</w:t>
      </w:r>
      <w:r w:rsidRPr="006221AC">
        <w:rPr>
          <w:rFonts w:eastAsia="Calibri"/>
          <w:lang w:eastAsia="en-US"/>
        </w:rPr>
        <w:t xml:space="preserve"> (</w:t>
      </w:r>
      <w:proofErr w:type="spellStart"/>
      <w:r w:rsidRPr="006221AC">
        <w:rPr>
          <w:rFonts w:eastAsia="Calibri"/>
          <w:i/>
          <w:lang w:eastAsia="en-US"/>
        </w:rPr>
        <w:t>Joint</w:t>
      </w:r>
      <w:proofErr w:type="spellEnd"/>
      <w:r w:rsidRPr="006221AC">
        <w:rPr>
          <w:rFonts w:eastAsia="Calibri"/>
          <w:i/>
          <w:lang w:eastAsia="en-US"/>
        </w:rPr>
        <w:t xml:space="preserve"> </w:t>
      </w:r>
      <w:proofErr w:type="spellStart"/>
      <w:r w:rsidRPr="006221AC">
        <w:rPr>
          <w:rFonts w:eastAsia="Calibri"/>
          <w:i/>
          <w:lang w:eastAsia="en-US"/>
        </w:rPr>
        <w:t>Steering</w:t>
      </w:r>
      <w:proofErr w:type="spellEnd"/>
      <w:r w:rsidRPr="006221AC">
        <w:rPr>
          <w:rFonts w:eastAsia="Calibri"/>
          <w:i/>
          <w:lang w:eastAsia="en-US"/>
        </w:rPr>
        <w:t xml:space="preserve"> </w:t>
      </w:r>
      <w:proofErr w:type="spellStart"/>
      <w:r w:rsidRPr="006221AC">
        <w:rPr>
          <w:rFonts w:eastAsia="Calibri"/>
          <w:i/>
          <w:lang w:eastAsia="en-US"/>
        </w:rPr>
        <w:t>Committee</w:t>
      </w:r>
      <w:proofErr w:type="spellEnd"/>
      <w:r w:rsidRPr="006221AC">
        <w:rPr>
          <w:rFonts w:eastAsia="Calibri"/>
          <w:lang w:eastAsia="en-US"/>
        </w:rPr>
        <w:t xml:space="preserve">) koji  je odgovoran za potvrdu/prihvaćanje obavljene usluge. </w:t>
      </w:r>
    </w:p>
    <w:p w14:paraId="7C090661" w14:textId="77777777" w:rsidR="006221AC" w:rsidRPr="006221AC" w:rsidRDefault="006221AC" w:rsidP="006221AC">
      <w:pPr>
        <w:spacing w:line="276" w:lineRule="auto"/>
        <w:jc w:val="both"/>
        <w:rPr>
          <w:rFonts w:eastAsia="Calibri"/>
          <w:lang w:eastAsia="en-US"/>
        </w:rPr>
      </w:pPr>
      <w:r w:rsidRPr="006221AC">
        <w:rPr>
          <w:rFonts w:eastAsia="Calibri"/>
          <w:lang w:eastAsia="en-US"/>
        </w:rPr>
        <w:t>Također, Predsjedavajući i Tajnik Zajedničkog odbora za odabir će pratiti rad ocjenjivača te tražiti nadopune/ispravke obrazaca za procjenu kvalitete ako je potrebno.</w:t>
      </w:r>
    </w:p>
    <w:p w14:paraId="0146C42F" w14:textId="77777777" w:rsidR="006221AC" w:rsidRPr="006221AC" w:rsidRDefault="006221AC" w:rsidP="006221AC">
      <w:pPr>
        <w:spacing w:line="276" w:lineRule="auto"/>
        <w:jc w:val="both"/>
        <w:rPr>
          <w:rFonts w:eastAsia="Calibri"/>
          <w:b/>
          <w:lang w:eastAsia="en-US"/>
        </w:rPr>
      </w:pPr>
    </w:p>
    <w:p w14:paraId="12E0E5D1" w14:textId="77777777" w:rsidR="006221AC" w:rsidRPr="006221AC" w:rsidRDefault="006221AC" w:rsidP="006221AC">
      <w:pPr>
        <w:spacing w:line="276" w:lineRule="auto"/>
        <w:jc w:val="both"/>
        <w:rPr>
          <w:rFonts w:eastAsia="Calibri"/>
          <w:b/>
          <w:lang w:eastAsia="en-US"/>
        </w:rPr>
      </w:pPr>
      <w:r w:rsidRPr="006221AC">
        <w:rPr>
          <w:rFonts w:eastAsia="Calibri"/>
          <w:b/>
          <w:lang w:eastAsia="en-US"/>
        </w:rPr>
        <w:t>Ocjenjivač se mora držati zadanih rokova prema uputama Predsjedavajućeg Zajedničkog odbora za odabir.</w:t>
      </w:r>
    </w:p>
    <w:p w14:paraId="58DD32E1"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Ocjenjivač mora pokazati prikladno etičko ponašanje i poštovati povjerljivost svih informacija i dokumenata kojima će imati pristup tijekom obavljanja zadatka. Svi ocjenjivači moraju potpisati Izjavu o nepristranosti i raspoloživosti (Prilog 9.). Prilikom preuzimanja zadatka, svaki ocjenjivač mora jamčiti (potpisivanjem </w:t>
      </w:r>
      <w:r w:rsidRPr="006221AC">
        <w:rPr>
          <w:rFonts w:eastAsia="Calibri"/>
          <w:i/>
          <w:lang w:eastAsia="en-US"/>
        </w:rPr>
        <w:t>Izjave o nepristranosti i povjerljivosti)</w:t>
      </w:r>
      <w:r w:rsidRPr="006221AC">
        <w:rPr>
          <w:rFonts w:eastAsia="Calibri"/>
          <w:lang w:eastAsia="en-US"/>
        </w:rPr>
        <w:t xml:space="preserve"> da nije </w:t>
      </w:r>
      <w:r w:rsidRPr="006221AC">
        <w:rPr>
          <w:rFonts w:eastAsia="Calibri"/>
          <w:u w:val="single"/>
          <w:lang w:eastAsia="en-US"/>
        </w:rPr>
        <w:t>u sukobu interesa</w:t>
      </w:r>
      <w:r w:rsidRPr="006221AC">
        <w:rPr>
          <w:rFonts w:eastAsia="Calibri"/>
          <w:lang w:eastAsia="en-US"/>
        </w:rPr>
        <w:t xml:space="preserve"> zbog povezanosti s bilo kojim projektom i/ili projektnim partnerom ili se izuzeti iz postupka ocjenjivanja predmetnog projektnog prijedloga i o tome obavijestiti Zajednički odbor za odabir. </w:t>
      </w:r>
    </w:p>
    <w:p w14:paraId="38F5D0AC" w14:textId="77777777" w:rsidR="006221AC" w:rsidRPr="006221AC" w:rsidRDefault="006221AC" w:rsidP="006221AC">
      <w:pPr>
        <w:spacing w:line="276" w:lineRule="auto"/>
        <w:jc w:val="both"/>
        <w:rPr>
          <w:rFonts w:eastAsia="Calibri"/>
          <w:lang w:eastAsia="en-US"/>
        </w:rPr>
      </w:pPr>
    </w:p>
    <w:p w14:paraId="49531A12" w14:textId="77777777" w:rsidR="006221AC" w:rsidRPr="006221AC" w:rsidRDefault="006221AC" w:rsidP="006221AC">
      <w:pPr>
        <w:spacing w:line="276" w:lineRule="auto"/>
        <w:jc w:val="both"/>
        <w:rPr>
          <w:rFonts w:eastAsia="Calibri"/>
          <w:b/>
          <w:lang w:eastAsia="en-US"/>
        </w:rPr>
      </w:pPr>
      <w:r w:rsidRPr="006221AC">
        <w:rPr>
          <w:rFonts w:eastAsia="Calibri"/>
          <w:b/>
          <w:lang w:eastAsia="en-US"/>
        </w:rPr>
        <w:t>Očekivani rezultati procesa ocjenjivanja su sljedeći:</w:t>
      </w:r>
    </w:p>
    <w:p w14:paraId="141BF83D" w14:textId="77777777" w:rsidR="006221AC" w:rsidRPr="006221AC" w:rsidRDefault="006221AC" w:rsidP="006221AC">
      <w:pPr>
        <w:numPr>
          <w:ilvl w:val="0"/>
          <w:numId w:val="18"/>
        </w:numPr>
        <w:spacing w:after="160" w:line="276" w:lineRule="auto"/>
        <w:jc w:val="both"/>
        <w:rPr>
          <w:rFonts w:eastAsia="Calibri"/>
          <w:b/>
          <w:lang w:eastAsia="en-US"/>
        </w:rPr>
      </w:pPr>
      <w:r w:rsidRPr="006221AC">
        <w:rPr>
          <w:rFonts w:eastAsia="Calibri"/>
          <w:lang w:eastAsia="en-US"/>
        </w:rPr>
        <w:t>Ocjena projektnih prijedloga u skladu sa zadanim uputama -</w:t>
      </w:r>
      <w:r w:rsidRPr="006221AC">
        <w:rPr>
          <w:rFonts w:eastAsia="Calibri"/>
          <w:b/>
          <w:lang w:eastAsia="en-US"/>
        </w:rPr>
        <w:t xml:space="preserve"> </w:t>
      </w:r>
      <w:r w:rsidRPr="006221AC">
        <w:rPr>
          <w:rFonts w:eastAsia="Calibri"/>
          <w:lang w:eastAsia="en-US"/>
        </w:rPr>
        <w:t>ispunjeni obrazac za procjenu kvalitete za svaki dodijeljeni projektni prijedlog na engleskom jeziku, uključujući jasne i precizne komentare te dodijeljene bodove koji su u skladu s pisanim komentarima;</w:t>
      </w:r>
    </w:p>
    <w:p w14:paraId="100EEB85" w14:textId="77777777" w:rsidR="006221AC" w:rsidRPr="006221AC" w:rsidRDefault="006221AC" w:rsidP="006221AC">
      <w:pPr>
        <w:numPr>
          <w:ilvl w:val="0"/>
          <w:numId w:val="18"/>
        </w:numPr>
        <w:spacing w:after="160" w:line="276" w:lineRule="auto"/>
        <w:jc w:val="both"/>
        <w:rPr>
          <w:rFonts w:eastAsia="Calibri"/>
          <w:b/>
          <w:lang w:eastAsia="en-US"/>
        </w:rPr>
      </w:pPr>
      <w:r w:rsidRPr="006221AC">
        <w:rPr>
          <w:rFonts w:eastAsia="Calibri"/>
          <w:lang w:eastAsia="en-US"/>
        </w:rPr>
        <w:t>Sažetak ocjenjivanja s naglaskom na dobre i slabe strane za svaki projektni prijedlog;</w:t>
      </w:r>
    </w:p>
    <w:p w14:paraId="276DF900" w14:textId="77777777" w:rsidR="006221AC" w:rsidRPr="006221AC" w:rsidRDefault="006221AC" w:rsidP="006221AC">
      <w:pPr>
        <w:numPr>
          <w:ilvl w:val="0"/>
          <w:numId w:val="18"/>
        </w:numPr>
        <w:spacing w:after="160" w:line="276" w:lineRule="auto"/>
        <w:jc w:val="both"/>
        <w:rPr>
          <w:rFonts w:eastAsia="Calibri"/>
          <w:lang w:eastAsia="en-US"/>
        </w:rPr>
      </w:pPr>
      <w:r w:rsidRPr="006221AC">
        <w:rPr>
          <w:rFonts w:eastAsia="Calibri"/>
          <w:lang w:eastAsia="en-US"/>
        </w:rPr>
        <w:t xml:space="preserve">Sudjelovanje na najmanje dva sastanka: </w:t>
      </w:r>
    </w:p>
    <w:p w14:paraId="40F64ADE" w14:textId="77777777" w:rsidR="006221AC" w:rsidRPr="006221AC" w:rsidRDefault="006221AC" w:rsidP="006221AC">
      <w:pPr>
        <w:spacing w:line="276" w:lineRule="auto"/>
        <w:ind w:left="720"/>
        <w:jc w:val="both"/>
        <w:rPr>
          <w:rFonts w:eastAsia="Calibri"/>
          <w:lang w:eastAsia="en-US"/>
        </w:rPr>
      </w:pPr>
      <w:r w:rsidRPr="006221AC">
        <w:rPr>
          <w:rFonts w:eastAsia="Calibri"/>
          <w:lang w:eastAsia="en-US"/>
        </w:rPr>
        <w:t xml:space="preserve">1) uvodni sastanak s Upravljačkim tijelom, Zajedničkim tajništvom i Zajedničkim odborom za odabir u Zagrebu; </w:t>
      </w:r>
    </w:p>
    <w:p w14:paraId="43A306A2" w14:textId="77777777" w:rsidR="006221AC" w:rsidRPr="006221AC" w:rsidRDefault="006221AC" w:rsidP="006221AC">
      <w:pPr>
        <w:spacing w:line="276" w:lineRule="auto"/>
        <w:ind w:left="720"/>
        <w:jc w:val="both"/>
        <w:rPr>
          <w:rFonts w:eastAsia="Calibri"/>
          <w:lang w:eastAsia="en-US"/>
        </w:rPr>
      </w:pPr>
      <w:r w:rsidRPr="006221AC">
        <w:rPr>
          <w:rFonts w:eastAsia="Calibri"/>
          <w:lang w:eastAsia="en-US"/>
        </w:rPr>
        <w:t>2) završni sastanak s ciljem predstavljanja rezultata ocjenjivanja Zajedničkom odboru za odabir u Zagrebu.</w:t>
      </w:r>
    </w:p>
    <w:p w14:paraId="6042427A" w14:textId="77777777" w:rsidR="006221AC" w:rsidRPr="006221AC" w:rsidRDefault="006221AC" w:rsidP="006221AC">
      <w:pPr>
        <w:spacing w:line="276" w:lineRule="auto"/>
        <w:ind w:left="720"/>
        <w:jc w:val="both"/>
        <w:rPr>
          <w:rFonts w:eastAsia="Calibri"/>
          <w:lang w:eastAsia="en-US"/>
        </w:rPr>
      </w:pPr>
    </w:p>
    <w:p w14:paraId="68FD230D" w14:textId="77777777" w:rsidR="006221AC" w:rsidRPr="006221AC" w:rsidRDefault="006221AC" w:rsidP="006221AC">
      <w:pPr>
        <w:pBdr>
          <w:top w:val="single" w:sz="4" w:space="1" w:color="auto"/>
          <w:left w:val="single" w:sz="4" w:space="4" w:color="auto"/>
          <w:bottom w:val="single" w:sz="4" w:space="1" w:color="auto"/>
          <w:right w:val="single" w:sz="4" w:space="4" w:color="auto"/>
        </w:pBdr>
        <w:spacing w:line="276" w:lineRule="auto"/>
        <w:jc w:val="both"/>
        <w:rPr>
          <w:rFonts w:eastAsia="Calibri"/>
          <w:lang w:eastAsia="en-US"/>
        </w:rPr>
        <w:sectPr w:rsidR="006221AC" w:rsidRPr="006221AC" w:rsidSect="000441A7">
          <w:footerReference w:type="default" r:id="rId13"/>
          <w:pgSz w:w="11906" w:h="16838"/>
          <w:pgMar w:top="1093" w:right="1417" w:bottom="719" w:left="993" w:header="708" w:footer="708" w:gutter="0"/>
          <w:cols w:space="708"/>
          <w:docGrid w:linePitch="360"/>
        </w:sectPr>
      </w:pPr>
      <w:r w:rsidRPr="006221AC">
        <w:rPr>
          <w:rFonts w:eastAsia="Calibri"/>
          <w:lang w:eastAsia="en-US"/>
        </w:rPr>
        <w:t>U slučaju većih nedostataka u izvršenju usluge (npr. loša kvaliteta ocjenjivanja, nepravovremeno izvršenje usluge, nedolazak na sastanke i sl.), Naručitelj može odlučiti otkazati suradnju sa stručnjakom i tražiti Izvršitelja aktiviranje rezervnog stručnjaka. U slučaju da rezervni stručnjak nije u mogućnosti izvršiti navedene poslove i/ili također ima veće nedostatke u izvršenju poslova, Izvršitelj može predložiti novog stručnjaka koji mora zadovoljiti sve minimalne zahtjeve te imati barem jednakovrijedno profesionalno iskustvo kao prethodni stručnjaci. Zbog navedenog Naručitelj može odlučiti ne isplatiti ukupan iznos ugovoren za usluge.</w:t>
      </w:r>
    </w:p>
    <w:p w14:paraId="523696AB" w14:textId="77777777" w:rsidR="006221AC" w:rsidRPr="006221AC" w:rsidRDefault="006221AC" w:rsidP="006221AC">
      <w:pPr>
        <w:ind w:right="-26"/>
        <w:rPr>
          <w:b/>
          <w:i/>
          <w:u w:val="single"/>
        </w:rPr>
      </w:pPr>
      <w:r w:rsidRPr="006221AC">
        <w:rPr>
          <w:b/>
          <w:i/>
          <w:u w:val="single"/>
        </w:rPr>
        <w:lastRenderedPageBreak/>
        <w:t>Prilog 2.</w:t>
      </w:r>
    </w:p>
    <w:p w14:paraId="133EFC02" w14:textId="77777777" w:rsidR="006221AC" w:rsidRPr="006221AC" w:rsidRDefault="006221AC" w:rsidP="006221AC">
      <w:pPr>
        <w:ind w:right="-26"/>
        <w:rPr>
          <w:b/>
          <w:i/>
          <w:u w:val="single"/>
        </w:rPr>
      </w:pPr>
      <w:r w:rsidRPr="006221AC">
        <w:rPr>
          <w:b/>
          <w:i/>
          <w:u w:val="single"/>
        </w:rPr>
        <w:t>Tehnička i stručna sposobnost i Kriteriji za odabir ponude</w:t>
      </w:r>
    </w:p>
    <w:p w14:paraId="7256A30D" w14:textId="77777777" w:rsidR="006221AC" w:rsidRPr="006221AC" w:rsidRDefault="006221AC" w:rsidP="006221AC">
      <w:pPr>
        <w:autoSpaceDE w:val="0"/>
        <w:autoSpaceDN w:val="0"/>
        <w:adjustRightInd w:val="0"/>
        <w:spacing w:line="276" w:lineRule="auto"/>
        <w:rPr>
          <w:b/>
          <w:bCs/>
        </w:rPr>
      </w:pPr>
    </w:p>
    <w:p w14:paraId="00BA311F" w14:textId="77777777" w:rsidR="006221AC" w:rsidRPr="006221AC" w:rsidRDefault="006221AC" w:rsidP="006221AC">
      <w:pPr>
        <w:autoSpaceDE w:val="0"/>
        <w:autoSpaceDN w:val="0"/>
        <w:adjustRightInd w:val="0"/>
        <w:spacing w:line="276" w:lineRule="auto"/>
        <w:ind w:left="720"/>
        <w:jc w:val="center"/>
        <w:rPr>
          <w:b/>
          <w:bCs/>
        </w:rPr>
      </w:pPr>
    </w:p>
    <w:p w14:paraId="01FB2E6F" w14:textId="77777777" w:rsidR="006221AC" w:rsidRPr="006221AC" w:rsidRDefault="006221AC" w:rsidP="006221AC">
      <w:pPr>
        <w:autoSpaceDE w:val="0"/>
        <w:autoSpaceDN w:val="0"/>
        <w:adjustRightInd w:val="0"/>
        <w:spacing w:line="276" w:lineRule="auto"/>
        <w:ind w:left="720"/>
        <w:jc w:val="center"/>
        <w:rPr>
          <w:b/>
          <w:bCs/>
        </w:rPr>
      </w:pPr>
      <w:r w:rsidRPr="006221AC">
        <w:rPr>
          <w:b/>
          <w:bCs/>
        </w:rPr>
        <w:t>TEHNIČKA I STRUČNA SPOSOBNOST</w:t>
      </w:r>
    </w:p>
    <w:p w14:paraId="1C310655" w14:textId="77777777" w:rsidR="006221AC" w:rsidRPr="006221AC" w:rsidRDefault="006221AC" w:rsidP="006221AC">
      <w:pPr>
        <w:autoSpaceDE w:val="0"/>
        <w:autoSpaceDN w:val="0"/>
        <w:adjustRightInd w:val="0"/>
        <w:spacing w:line="276" w:lineRule="auto"/>
        <w:ind w:left="720"/>
        <w:jc w:val="both"/>
        <w:rPr>
          <w:b/>
          <w:bCs/>
        </w:rPr>
      </w:pPr>
    </w:p>
    <w:p w14:paraId="1FCCBE16" w14:textId="77777777" w:rsidR="006221AC" w:rsidRPr="006221AC" w:rsidRDefault="006221AC" w:rsidP="006221AC">
      <w:pPr>
        <w:numPr>
          <w:ilvl w:val="0"/>
          <w:numId w:val="23"/>
        </w:numPr>
        <w:autoSpaceDE w:val="0"/>
        <w:autoSpaceDN w:val="0"/>
        <w:adjustRightInd w:val="0"/>
        <w:spacing w:after="200" w:line="259" w:lineRule="auto"/>
        <w:jc w:val="both"/>
        <w:rPr>
          <w:b/>
          <w:bCs/>
        </w:rPr>
      </w:pPr>
      <w:r w:rsidRPr="006221AC">
        <w:rPr>
          <w:b/>
          <w:bCs/>
        </w:rPr>
        <w:t>Popis usluga</w:t>
      </w:r>
    </w:p>
    <w:p w14:paraId="0CA51CF6" w14:textId="77777777" w:rsidR="006221AC" w:rsidRPr="006221AC" w:rsidRDefault="006221AC" w:rsidP="006221AC">
      <w:pPr>
        <w:autoSpaceDE w:val="0"/>
        <w:autoSpaceDN w:val="0"/>
        <w:adjustRightInd w:val="0"/>
        <w:spacing w:line="276" w:lineRule="auto"/>
        <w:jc w:val="both"/>
        <w:rPr>
          <w:bCs/>
        </w:rPr>
      </w:pPr>
      <w:r w:rsidRPr="006221AC">
        <w:rPr>
          <w:bCs/>
        </w:rPr>
        <w:t xml:space="preserve">Gospodarski subjekt dokazuje svoju tehničku i stručnu sposobnost popisom glavnih usluga pruženih u godini u kojoj je započeo postupak javne nabave (2019. godina) i tijekom 3 godine koje prethode toj godini (2018., 2017. i 2016. godina), istih ili sličnih predmetu nabave kojim se dokazuje iskustvo potrebno za izvršenje ovog predmeta nabave. </w:t>
      </w:r>
    </w:p>
    <w:p w14:paraId="3554C5B9" w14:textId="77777777" w:rsidR="006221AC" w:rsidRPr="006221AC" w:rsidRDefault="006221AC" w:rsidP="006221AC">
      <w:pPr>
        <w:autoSpaceDE w:val="0"/>
        <w:autoSpaceDN w:val="0"/>
        <w:adjustRightInd w:val="0"/>
        <w:spacing w:line="276" w:lineRule="auto"/>
        <w:jc w:val="both"/>
        <w:rPr>
          <w:bCs/>
        </w:rPr>
      </w:pPr>
      <w:r w:rsidRPr="006221AC">
        <w:rPr>
          <w:bCs/>
        </w:rPr>
        <w:t>Kao dokaz ispunjenja uvjeta popis mora sadržavati najmanje jedan (1), a najviše pet (5) ugovora koji su isti ili slični predmetu nabave.</w:t>
      </w:r>
    </w:p>
    <w:p w14:paraId="10321CD2" w14:textId="77777777" w:rsidR="006221AC" w:rsidRPr="006221AC" w:rsidRDefault="006221AC" w:rsidP="006221AC">
      <w:pPr>
        <w:autoSpaceDE w:val="0"/>
        <w:autoSpaceDN w:val="0"/>
        <w:adjustRightInd w:val="0"/>
        <w:spacing w:line="276" w:lineRule="auto"/>
        <w:jc w:val="both"/>
        <w:rPr>
          <w:bCs/>
        </w:rPr>
      </w:pPr>
      <w:r w:rsidRPr="006221AC">
        <w:rPr>
          <w:bCs/>
        </w:rPr>
        <w:t>Popis sadrži minimalno naziv druge ugovorne strane (naručitelj), opis, vrijednost, trajanje ugovora te kontakt prethodnih naručitelja.</w:t>
      </w:r>
    </w:p>
    <w:p w14:paraId="6D884E82" w14:textId="77777777" w:rsidR="006221AC" w:rsidRPr="006221AC" w:rsidRDefault="006221AC" w:rsidP="006221AC">
      <w:pPr>
        <w:autoSpaceDE w:val="0"/>
        <w:autoSpaceDN w:val="0"/>
        <w:adjustRightInd w:val="0"/>
        <w:spacing w:line="276" w:lineRule="auto"/>
        <w:jc w:val="both"/>
        <w:rPr>
          <w:b/>
          <w:bCs/>
        </w:rPr>
      </w:pPr>
    </w:p>
    <w:p w14:paraId="2138CBD9" w14:textId="77777777" w:rsidR="006221AC" w:rsidRPr="006221AC" w:rsidRDefault="006221AC" w:rsidP="006221AC">
      <w:pPr>
        <w:numPr>
          <w:ilvl w:val="0"/>
          <w:numId w:val="23"/>
        </w:numPr>
        <w:autoSpaceDE w:val="0"/>
        <w:autoSpaceDN w:val="0"/>
        <w:adjustRightInd w:val="0"/>
        <w:spacing w:after="200" w:line="259" w:lineRule="auto"/>
        <w:jc w:val="both"/>
        <w:rPr>
          <w:b/>
          <w:bCs/>
        </w:rPr>
      </w:pPr>
      <w:r w:rsidRPr="006221AC">
        <w:rPr>
          <w:b/>
          <w:bCs/>
        </w:rPr>
        <w:t>Stručnjaci</w:t>
      </w:r>
    </w:p>
    <w:p w14:paraId="1AF11462" w14:textId="77777777" w:rsidR="006221AC" w:rsidRPr="006221AC" w:rsidRDefault="006221AC" w:rsidP="006221AC">
      <w:pPr>
        <w:autoSpaceDE w:val="0"/>
        <w:autoSpaceDN w:val="0"/>
        <w:adjustRightInd w:val="0"/>
        <w:spacing w:line="276" w:lineRule="auto"/>
        <w:jc w:val="both"/>
        <w:rPr>
          <w:bCs/>
        </w:rPr>
      </w:pPr>
      <w:r w:rsidRPr="006221AC">
        <w:rPr>
          <w:bCs/>
        </w:rPr>
        <w:t>Gospodarski subjekt tijekom izvršenja predmetne nabave mora imati na raspolaganju 12 stručnjaka (3 stručnjaka po Prioritetnoj osi Programa) koji moraju udovoljiti sljedećim minimalnim zahtjevima:</w:t>
      </w:r>
    </w:p>
    <w:p w14:paraId="2DA7B132" w14:textId="77777777" w:rsidR="006221AC" w:rsidRPr="006221AC" w:rsidRDefault="006221AC" w:rsidP="006221AC">
      <w:pPr>
        <w:numPr>
          <w:ilvl w:val="0"/>
          <w:numId w:val="22"/>
        </w:numPr>
        <w:autoSpaceDE w:val="0"/>
        <w:autoSpaceDN w:val="0"/>
        <w:adjustRightInd w:val="0"/>
        <w:spacing w:line="259" w:lineRule="auto"/>
        <w:ind w:left="357" w:hanging="357"/>
        <w:jc w:val="both"/>
        <w:rPr>
          <w:bCs/>
        </w:rPr>
      </w:pPr>
      <w:r w:rsidRPr="006221AC">
        <w:rPr>
          <w:bCs/>
        </w:rPr>
        <w:t>visoka stručna sprema (VSS), razina obrazovanja koja odgovara završenom studiju (4 godine) ili jednakovrijedna kvalifikacija;</w:t>
      </w:r>
    </w:p>
    <w:p w14:paraId="15458A7B" w14:textId="77777777" w:rsidR="006221AC" w:rsidRPr="006221AC" w:rsidRDefault="006221AC" w:rsidP="006221AC">
      <w:pPr>
        <w:numPr>
          <w:ilvl w:val="0"/>
          <w:numId w:val="22"/>
        </w:numPr>
        <w:autoSpaceDE w:val="0"/>
        <w:autoSpaceDN w:val="0"/>
        <w:adjustRightInd w:val="0"/>
        <w:spacing w:line="259" w:lineRule="auto"/>
        <w:ind w:left="357" w:hanging="357"/>
        <w:jc w:val="both"/>
        <w:rPr>
          <w:bCs/>
        </w:rPr>
      </w:pPr>
      <w:r w:rsidRPr="006221AC">
        <w:rPr>
          <w:bCs/>
        </w:rPr>
        <w:t>najmanje 5 (pet) godina radnog iskustva nakon stjecanja VSS, od čega najmanje 3 (tri) godine relevantnog radnog iskustva u području/ima koje obuhvaća prioritetna os Programa za koju se prijavljuje;</w:t>
      </w:r>
    </w:p>
    <w:p w14:paraId="27DE56D1" w14:textId="77777777" w:rsidR="006221AC" w:rsidRPr="006221AC" w:rsidRDefault="006221AC" w:rsidP="006221AC">
      <w:pPr>
        <w:numPr>
          <w:ilvl w:val="0"/>
          <w:numId w:val="22"/>
        </w:numPr>
        <w:spacing w:line="259" w:lineRule="auto"/>
        <w:ind w:left="357" w:hanging="357"/>
        <w:jc w:val="both"/>
        <w:rPr>
          <w:bCs/>
        </w:rPr>
      </w:pPr>
      <w:r w:rsidRPr="006221AC">
        <w:rPr>
          <w:bCs/>
        </w:rPr>
        <w:t>napredna računalna pismenost;</w:t>
      </w:r>
    </w:p>
    <w:p w14:paraId="17B56A5E" w14:textId="77777777" w:rsidR="006221AC" w:rsidRPr="006221AC" w:rsidRDefault="006221AC" w:rsidP="006221AC">
      <w:pPr>
        <w:numPr>
          <w:ilvl w:val="0"/>
          <w:numId w:val="22"/>
        </w:numPr>
        <w:autoSpaceDE w:val="0"/>
        <w:autoSpaceDN w:val="0"/>
        <w:adjustRightInd w:val="0"/>
        <w:spacing w:after="200" w:line="259" w:lineRule="auto"/>
        <w:ind w:left="357" w:hanging="357"/>
        <w:jc w:val="both"/>
        <w:rPr>
          <w:bCs/>
        </w:rPr>
      </w:pPr>
      <w:r w:rsidRPr="006221AC">
        <w:rPr>
          <w:bCs/>
        </w:rPr>
        <w:t>izvrsno poznavanje engleskog jezika ( min. C1).</w:t>
      </w:r>
    </w:p>
    <w:p w14:paraId="25BE54D8" w14:textId="77777777" w:rsidR="006221AC" w:rsidRPr="006221AC" w:rsidRDefault="006221AC" w:rsidP="006221AC">
      <w:pPr>
        <w:spacing w:line="276" w:lineRule="auto"/>
        <w:jc w:val="both"/>
        <w:rPr>
          <w:rFonts w:eastAsia="Calibri"/>
          <w:lang w:eastAsia="en-US"/>
        </w:rPr>
      </w:pPr>
      <w:r w:rsidRPr="006221AC">
        <w:rPr>
          <w:rFonts w:eastAsia="Calibri"/>
          <w:lang w:eastAsia="en-US"/>
        </w:rPr>
        <w:t>Od 12 predloženih stručnjaka, Naručitelj će odabrati njih 8 (po 2 stručnjaka za svaku Prioritetnu os Programa) koji će ocjenjivati projektne prijedloge dok će 4 stručnjaka biti rezerva (1 rezerva po Prioritetnoj osi Programa).</w:t>
      </w:r>
    </w:p>
    <w:p w14:paraId="11C99AE5" w14:textId="77777777" w:rsidR="006221AC" w:rsidRPr="006221AC" w:rsidRDefault="006221AC" w:rsidP="006221AC">
      <w:pPr>
        <w:spacing w:line="276" w:lineRule="auto"/>
        <w:jc w:val="both"/>
        <w:rPr>
          <w:bCs/>
        </w:rPr>
      </w:pPr>
    </w:p>
    <w:p w14:paraId="7E47EE0C" w14:textId="77777777" w:rsidR="006221AC" w:rsidRPr="006221AC" w:rsidRDefault="006221AC" w:rsidP="006221AC">
      <w:pPr>
        <w:spacing w:line="276" w:lineRule="auto"/>
        <w:jc w:val="both"/>
        <w:rPr>
          <w:b/>
          <w:bCs/>
        </w:rPr>
      </w:pPr>
      <w:r w:rsidRPr="006221AC">
        <w:rPr>
          <w:b/>
          <w:bCs/>
        </w:rPr>
        <w:t>Tehnička i stručna sposobnost iz točke 1. i točke 2. dokazuju se dostavom slijedećeg:</w:t>
      </w:r>
    </w:p>
    <w:p w14:paraId="28843EAB" w14:textId="77777777" w:rsidR="006221AC" w:rsidRPr="006221AC" w:rsidRDefault="006221AC" w:rsidP="006221AC">
      <w:pPr>
        <w:numPr>
          <w:ilvl w:val="0"/>
          <w:numId w:val="22"/>
        </w:numPr>
        <w:spacing w:line="276" w:lineRule="auto"/>
        <w:contextualSpacing/>
        <w:jc w:val="both"/>
        <w:rPr>
          <w:bCs/>
        </w:rPr>
      </w:pPr>
      <w:r w:rsidRPr="006221AC">
        <w:rPr>
          <w:bCs/>
        </w:rPr>
        <w:t>za točku 1. popunjen Prilog 6. ovoga Poziva</w:t>
      </w:r>
    </w:p>
    <w:p w14:paraId="7464E6C8" w14:textId="77777777" w:rsidR="006221AC" w:rsidRPr="006221AC" w:rsidRDefault="006221AC" w:rsidP="006221AC">
      <w:pPr>
        <w:numPr>
          <w:ilvl w:val="0"/>
          <w:numId w:val="22"/>
        </w:numPr>
        <w:spacing w:line="276" w:lineRule="auto"/>
        <w:contextualSpacing/>
        <w:jc w:val="both"/>
        <w:rPr>
          <w:bCs/>
        </w:rPr>
      </w:pPr>
      <w:r w:rsidRPr="006221AC">
        <w:rPr>
          <w:bCs/>
        </w:rPr>
        <w:t>za točku 2. dostava preslika diploma ili drugih dokaza kojima se dokazuje stečeno obrazovanje stručnjaka te dostavom životopisa stručnjaka s jasnim navodima i opisima radnog iskustva</w:t>
      </w:r>
    </w:p>
    <w:p w14:paraId="5DF67D7E" w14:textId="77777777" w:rsidR="006221AC" w:rsidRPr="006221AC" w:rsidRDefault="006221AC" w:rsidP="006221AC">
      <w:pPr>
        <w:spacing w:line="276" w:lineRule="auto"/>
        <w:jc w:val="both"/>
        <w:rPr>
          <w:bCs/>
        </w:rPr>
      </w:pPr>
    </w:p>
    <w:p w14:paraId="543927E9" w14:textId="77777777" w:rsidR="006221AC" w:rsidRPr="006221AC" w:rsidRDefault="006221AC" w:rsidP="006221AC">
      <w:pPr>
        <w:spacing w:line="276" w:lineRule="auto"/>
        <w:jc w:val="both"/>
        <w:rPr>
          <w:bCs/>
        </w:rPr>
      </w:pPr>
      <w:r w:rsidRPr="006221AC">
        <w:rPr>
          <w:bCs/>
        </w:rPr>
        <w:t>Napomena: profesionalno iskustvo stručnjaka bodovat će se u okviru kriterija za odabir ponude.</w:t>
      </w:r>
    </w:p>
    <w:p w14:paraId="2FBCE705" w14:textId="77777777" w:rsidR="006221AC" w:rsidRPr="006221AC" w:rsidRDefault="006221AC" w:rsidP="006221AC">
      <w:pPr>
        <w:spacing w:line="276" w:lineRule="auto"/>
        <w:jc w:val="both"/>
        <w:rPr>
          <w:bCs/>
        </w:rPr>
      </w:pPr>
    </w:p>
    <w:p w14:paraId="7CF76854" w14:textId="77777777" w:rsidR="006221AC" w:rsidRPr="006221AC" w:rsidRDefault="006221AC" w:rsidP="006221AC">
      <w:pPr>
        <w:spacing w:line="276" w:lineRule="auto"/>
        <w:jc w:val="both"/>
        <w:rPr>
          <w:bCs/>
        </w:rPr>
      </w:pPr>
    </w:p>
    <w:p w14:paraId="3A6A6397" w14:textId="77777777" w:rsidR="006221AC" w:rsidRPr="006221AC" w:rsidRDefault="006221AC" w:rsidP="006221AC">
      <w:pPr>
        <w:spacing w:line="276" w:lineRule="auto"/>
        <w:jc w:val="both"/>
        <w:rPr>
          <w:bCs/>
        </w:rPr>
      </w:pPr>
    </w:p>
    <w:p w14:paraId="1E7B621D" w14:textId="026157D5" w:rsidR="006221AC" w:rsidRDefault="006221AC" w:rsidP="006221AC">
      <w:pPr>
        <w:spacing w:line="276" w:lineRule="auto"/>
        <w:jc w:val="both"/>
        <w:rPr>
          <w:bCs/>
        </w:rPr>
      </w:pPr>
    </w:p>
    <w:p w14:paraId="6B733582" w14:textId="77777777" w:rsidR="0004430F" w:rsidRPr="006221AC" w:rsidRDefault="0004430F" w:rsidP="006221AC">
      <w:pPr>
        <w:spacing w:line="276" w:lineRule="auto"/>
        <w:jc w:val="both"/>
        <w:rPr>
          <w:bCs/>
        </w:rPr>
      </w:pPr>
    </w:p>
    <w:p w14:paraId="7E6FA63B" w14:textId="77777777" w:rsidR="006221AC" w:rsidRPr="006221AC" w:rsidRDefault="006221AC" w:rsidP="006221AC">
      <w:pPr>
        <w:spacing w:line="276" w:lineRule="auto"/>
        <w:jc w:val="both"/>
        <w:rPr>
          <w:bCs/>
        </w:rPr>
      </w:pPr>
    </w:p>
    <w:p w14:paraId="1C493260" w14:textId="77777777" w:rsidR="006221AC" w:rsidRPr="006221AC" w:rsidRDefault="006221AC" w:rsidP="006221AC">
      <w:pPr>
        <w:jc w:val="center"/>
        <w:rPr>
          <w:bCs/>
        </w:rPr>
      </w:pPr>
      <w:r w:rsidRPr="006221AC">
        <w:rPr>
          <w:b/>
          <w:bCs/>
        </w:rPr>
        <w:lastRenderedPageBreak/>
        <w:t>KRITERIJI ZA ODABIR PONUDE</w:t>
      </w:r>
    </w:p>
    <w:p w14:paraId="3F1E59FA" w14:textId="77777777" w:rsidR="006221AC" w:rsidRPr="006221AC" w:rsidRDefault="006221AC" w:rsidP="006221AC">
      <w:pPr>
        <w:spacing w:line="276" w:lineRule="auto"/>
        <w:ind w:left="720"/>
        <w:contextualSpacing/>
        <w:jc w:val="both"/>
        <w:rPr>
          <w:b/>
          <w:bCs/>
          <w:sz w:val="16"/>
          <w:szCs w:val="16"/>
        </w:rPr>
      </w:pPr>
    </w:p>
    <w:p w14:paraId="0A6EA224" w14:textId="77777777" w:rsidR="006221AC" w:rsidRPr="006221AC" w:rsidRDefault="006221AC" w:rsidP="006221AC">
      <w:pPr>
        <w:spacing w:line="276" w:lineRule="auto"/>
        <w:jc w:val="both"/>
        <w:rPr>
          <w:bCs/>
        </w:rPr>
      </w:pPr>
      <w:r w:rsidRPr="006221AC">
        <w:rPr>
          <w:bCs/>
        </w:rPr>
        <w:t>Kriterij odabira ponude je ekonomski najpovoljnija ponuda (ENP).</w:t>
      </w:r>
    </w:p>
    <w:p w14:paraId="514EFC25" w14:textId="77777777" w:rsidR="006221AC" w:rsidRPr="006221AC" w:rsidRDefault="006221AC" w:rsidP="006221AC">
      <w:pPr>
        <w:spacing w:line="276" w:lineRule="auto"/>
        <w:jc w:val="both"/>
        <w:rPr>
          <w:bCs/>
          <w:sz w:val="16"/>
          <w:szCs w:val="16"/>
        </w:rPr>
      </w:pPr>
    </w:p>
    <w:p w14:paraId="5E2BF2B4" w14:textId="77777777" w:rsidR="006221AC" w:rsidRPr="006221AC" w:rsidRDefault="006221AC" w:rsidP="006221AC">
      <w:pPr>
        <w:numPr>
          <w:ilvl w:val="0"/>
          <w:numId w:val="24"/>
        </w:numPr>
        <w:spacing w:line="276" w:lineRule="auto"/>
        <w:contextualSpacing/>
        <w:jc w:val="both"/>
        <w:rPr>
          <w:bCs/>
        </w:rPr>
      </w:pPr>
      <w:r w:rsidRPr="006221AC">
        <w:rPr>
          <w:bCs/>
        </w:rPr>
        <w:t>Kriteriji na temelju ekonomski najpovoljnije ponude su:</w:t>
      </w:r>
    </w:p>
    <w:p w14:paraId="570AC65F" w14:textId="77777777" w:rsidR="006221AC" w:rsidRPr="006221AC" w:rsidRDefault="006221AC" w:rsidP="00462C18">
      <w:pPr>
        <w:numPr>
          <w:ilvl w:val="0"/>
          <w:numId w:val="27"/>
        </w:numPr>
        <w:spacing w:line="276" w:lineRule="auto"/>
        <w:ind w:left="709" w:hanging="283"/>
        <w:contextualSpacing/>
        <w:jc w:val="both"/>
        <w:rPr>
          <w:bCs/>
        </w:rPr>
      </w:pPr>
      <w:r w:rsidRPr="006221AC">
        <w:rPr>
          <w:bCs/>
        </w:rPr>
        <w:t xml:space="preserve">profesionalno iskustvo stručnjaka (nefinancijski kriterij) </w:t>
      </w:r>
    </w:p>
    <w:p w14:paraId="53690254" w14:textId="77777777" w:rsidR="006221AC" w:rsidRPr="006221AC" w:rsidRDefault="006221AC" w:rsidP="00462C18">
      <w:pPr>
        <w:numPr>
          <w:ilvl w:val="0"/>
          <w:numId w:val="27"/>
        </w:numPr>
        <w:spacing w:line="276" w:lineRule="auto"/>
        <w:ind w:left="709" w:hanging="283"/>
        <w:contextualSpacing/>
        <w:jc w:val="both"/>
        <w:rPr>
          <w:bCs/>
        </w:rPr>
      </w:pPr>
      <w:r w:rsidRPr="006221AC">
        <w:rPr>
          <w:bCs/>
        </w:rPr>
        <w:t>cijena ponude (financijski kriterij).</w:t>
      </w:r>
    </w:p>
    <w:p w14:paraId="7E8B25DB" w14:textId="77777777" w:rsidR="006221AC" w:rsidRPr="006221AC" w:rsidRDefault="006221AC" w:rsidP="006221AC">
      <w:pPr>
        <w:spacing w:line="276" w:lineRule="auto"/>
        <w:jc w:val="both"/>
        <w:rPr>
          <w:bCs/>
        </w:rPr>
      </w:pPr>
      <w:r w:rsidRPr="006221AC">
        <w:rPr>
          <w:bCs/>
        </w:rPr>
        <w:t xml:space="preserve">U izračunu konačne ocjene ponude omjer između bodova dodijeljenih za nefinancijski kriterij i bodova dodijeljenih za financijski kriterij iznosit će 80:20 (80% za nefinancijski kriterij i 20% za financijski kriterij). </w:t>
      </w:r>
    </w:p>
    <w:p w14:paraId="3B383E7E" w14:textId="77777777" w:rsidR="006221AC" w:rsidRPr="006221AC" w:rsidRDefault="006221AC" w:rsidP="006221AC">
      <w:pPr>
        <w:spacing w:line="276" w:lineRule="auto"/>
        <w:jc w:val="both"/>
        <w:rPr>
          <w:b/>
          <w:bCs/>
        </w:rPr>
      </w:pPr>
      <w:r w:rsidRPr="006221AC">
        <w:rPr>
          <w:bCs/>
        </w:rPr>
        <w:t xml:space="preserve">U skladu s kriterijima i načinu bodovanja, utvrdit će se ukupan broj bodova svake ponude te će se izvršiti rangiranje ponuditelja. Bodovi će biti zaokruženi na dvije decimale. Maksimalni broj bodova je </w:t>
      </w:r>
      <w:r w:rsidRPr="006221AC">
        <w:rPr>
          <w:b/>
          <w:bCs/>
        </w:rPr>
        <w:t>375.</w:t>
      </w:r>
    </w:p>
    <w:p w14:paraId="77C22C08" w14:textId="77777777" w:rsidR="006221AC" w:rsidRPr="006221AC" w:rsidRDefault="006221AC" w:rsidP="006221AC">
      <w:pPr>
        <w:spacing w:line="276" w:lineRule="auto"/>
        <w:jc w:val="both"/>
        <w:rPr>
          <w:bCs/>
        </w:rPr>
      </w:pPr>
      <w:r w:rsidRPr="006221AC">
        <w:rPr>
          <w:b/>
          <w:bCs/>
        </w:rPr>
        <w:t xml:space="preserve">Maksimalni broj bodova za cijenu ponude je 75 dok je maksimalni broj bodova za profesionalno iskustvo stručnjaka (12 stručnjaka) 300 bodova (12 stručnjaka x </w:t>
      </w:r>
      <w:proofErr w:type="spellStart"/>
      <w:r w:rsidRPr="006221AC">
        <w:rPr>
          <w:b/>
          <w:bCs/>
        </w:rPr>
        <w:t>max</w:t>
      </w:r>
      <w:proofErr w:type="spellEnd"/>
      <w:r w:rsidRPr="006221AC">
        <w:rPr>
          <w:b/>
          <w:bCs/>
        </w:rPr>
        <w:t>. 25 bodova po stručnjaku).</w:t>
      </w:r>
    </w:p>
    <w:p w14:paraId="6F201AF3" w14:textId="77777777" w:rsidR="006221AC" w:rsidRPr="006221AC" w:rsidRDefault="006221AC" w:rsidP="006221AC">
      <w:pPr>
        <w:spacing w:line="276" w:lineRule="auto"/>
        <w:jc w:val="both"/>
        <w:rPr>
          <w:bCs/>
          <w:sz w:val="16"/>
          <w:szCs w:val="16"/>
        </w:rPr>
      </w:pPr>
    </w:p>
    <w:p w14:paraId="2ACDB116" w14:textId="7771ED2F" w:rsidR="006221AC" w:rsidRPr="006221AC" w:rsidRDefault="006221AC" w:rsidP="006221AC">
      <w:pPr>
        <w:numPr>
          <w:ilvl w:val="0"/>
          <w:numId w:val="24"/>
        </w:numPr>
        <w:spacing w:after="200" w:line="276" w:lineRule="auto"/>
        <w:contextualSpacing/>
        <w:jc w:val="both"/>
        <w:rPr>
          <w:rFonts w:eastAsia="Calibri"/>
          <w:lang w:eastAsia="en-US"/>
        </w:rPr>
      </w:pPr>
      <w:r w:rsidRPr="006221AC">
        <w:rPr>
          <w:rFonts w:eastAsia="Calibri"/>
          <w:lang w:eastAsia="en-US"/>
        </w:rPr>
        <w:t>Kriteriji za odabir ekonomski najpovoljnije ponude i njihov relativan značaj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706"/>
        <w:gridCol w:w="1098"/>
        <w:gridCol w:w="1552"/>
      </w:tblGrid>
      <w:tr w:rsidR="006221AC" w:rsidRPr="006221AC" w14:paraId="3869D59D" w14:textId="77777777" w:rsidTr="000441A7">
        <w:tc>
          <w:tcPr>
            <w:tcW w:w="704" w:type="dxa"/>
            <w:shd w:val="clear" w:color="auto" w:fill="92CDDC"/>
          </w:tcPr>
          <w:p w14:paraId="300F7442" w14:textId="77777777" w:rsidR="006221AC" w:rsidRPr="006221AC" w:rsidRDefault="006221AC" w:rsidP="006221AC">
            <w:pPr>
              <w:autoSpaceDE w:val="0"/>
              <w:autoSpaceDN w:val="0"/>
              <w:adjustRightInd w:val="0"/>
              <w:spacing w:line="276" w:lineRule="auto"/>
              <w:jc w:val="both"/>
              <w:rPr>
                <w:rFonts w:eastAsia="Calibri"/>
                <w:b/>
                <w:lang w:eastAsia="en-US"/>
              </w:rPr>
            </w:pPr>
            <w:proofErr w:type="spellStart"/>
            <w:r w:rsidRPr="006221AC">
              <w:rPr>
                <w:rFonts w:eastAsia="Calibri"/>
                <w:b/>
                <w:lang w:eastAsia="en-US"/>
              </w:rPr>
              <w:t>Rd</w:t>
            </w:r>
            <w:proofErr w:type="spellEnd"/>
            <w:r w:rsidRPr="006221AC">
              <w:rPr>
                <w:rFonts w:eastAsia="Calibri"/>
                <w:b/>
                <w:lang w:eastAsia="en-US"/>
              </w:rPr>
              <w:t>. Br.</w:t>
            </w:r>
          </w:p>
        </w:tc>
        <w:tc>
          <w:tcPr>
            <w:tcW w:w="6804" w:type="dxa"/>
            <w:gridSpan w:val="2"/>
            <w:shd w:val="clear" w:color="auto" w:fill="92CDDC"/>
          </w:tcPr>
          <w:p w14:paraId="5BEBC498"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b/>
                <w:lang w:eastAsia="en-US"/>
              </w:rPr>
              <w:t>KRITERIJ</w:t>
            </w:r>
          </w:p>
        </w:tc>
        <w:tc>
          <w:tcPr>
            <w:tcW w:w="1552" w:type="dxa"/>
            <w:shd w:val="clear" w:color="auto" w:fill="92CDDC"/>
          </w:tcPr>
          <w:p w14:paraId="7EE1D308"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Max. BODOVI 375</w:t>
            </w:r>
          </w:p>
        </w:tc>
      </w:tr>
      <w:tr w:rsidR="006221AC" w:rsidRPr="006221AC" w14:paraId="2C9A799F" w14:textId="77777777" w:rsidTr="000441A7">
        <w:tc>
          <w:tcPr>
            <w:tcW w:w="704" w:type="dxa"/>
            <w:shd w:val="clear" w:color="auto" w:fill="92CDDC"/>
          </w:tcPr>
          <w:p w14:paraId="4F34BDAD" w14:textId="77777777" w:rsidR="006221AC" w:rsidRPr="006221AC" w:rsidRDefault="006221AC" w:rsidP="006221AC">
            <w:pPr>
              <w:numPr>
                <w:ilvl w:val="0"/>
                <w:numId w:val="21"/>
              </w:numPr>
              <w:autoSpaceDE w:val="0"/>
              <w:autoSpaceDN w:val="0"/>
              <w:adjustRightInd w:val="0"/>
              <w:spacing w:after="200" w:line="276" w:lineRule="auto"/>
              <w:contextualSpacing/>
              <w:jc w:val="both"/>
              <w:rPr>
                <w:rFonts w:eastAsia="Calibri"/>
                <w:b/>
                <w:lang w:eastAsia="en-US"/>
              </w:rPr>
            </w:pPr>
          </w:p>
        </w:tc>
        <w:tc>
          <w:tcPr>
            <w:tcW w:w="6804" w:type="dxa"/>
            <w:gridSpan w:val="2"/>
            <w:shd w:val="clear" w:color="auto" w:fill="92CDDC"/>
          </w:tcPr>
          <w:p w14:paraId="355D874A"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CIJENA PONUDE</w:t>
            </w:r>
          </w:p>
        </w:tc>
        <w:tc>
          <w:tcPr>
            <w:tcW w:w="1552" w:type="dxa"/>
            <w:shd w:val="clear" w:color="auto" w:fill="92CDDC"/>
          </w:tcPr>
          <w:p w14:paraId="601BFBDF"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75</w:t>
            </w:r>
          </w:p>
        </w:tc>
      </w:tr>
      <w:tr w:rsidR="006221AC" w:rsidRPr="006221AC" w14:paraId="05AA6117" w14:textId="77777777" w:rsidTr="000441A7">
        <w:tc>
          <w:tcPr>
            <w:tcW w:w="704" w:type="dxa"/>
            <w:shd w:val="clear" w:color="auto" w:fill="92CDDC"/>
          </w:tcPr>
          <w:p w14:paraId="3D3899E9" w14:textId="77777777" w:rsidR="006221AC" w:rsidRPr="006221AC" w:rsidRDefault="006221AC" w:rsidP="006221AC">
            <w:pPr>
              <w:numPr>
                <w:ilvl w:val="0"/>
                <w:numId w:val="21"/>
              </w:numPr>
              <w:autoSpaceDE w:val="0"/>
              <w:autoSpaceDN w:val="0"/>
              <w:adjustRightInd w:val="0"/>
              <w:spacing w:after="200" w:line="276" w:lineRule="auto"/>
              <w:contextualSpacing/>
              <w:jc w:val="both"/>
              <w:rPr>
                <w:rFonts w:eastAsia="Calibri"/>
                <w:b/>
                <w:lang w:eastAsia="en-US"/>
              </w:rPr>
            </w:pPr>
          </w:p>
        </w:tc>
        <w:tc>
          <w:tcPr>
            <w:tcW w:w="6804" w:type="dxa"/>
            <w:gridSpan w:val="2"/>
            <w:shd w:val="clear" w:color="auto" w:fill="92CDDC"/>
          </w:tcPr>
          <w:p w14:paraId="3F754E9F"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PROFESIONALNO ISKUSTVO STRUČNJAKA:</w:t>
            </w:r>
          </w:p>
        </w:tc>
        <w:tc>
          <w:tcPr>
            <w:tcW w:w="1552" w:type="dxa"/>
            <w:shd w:val="clear" w:color="auto" w:fill="92CDDC"/>
          </w:tcPr>
          <w:p w14:paraId="1255EE79"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300 (12x25)</w:t>
            </w:r>
          </w:p>
        </w:tc>
      </w:tr>
      <w:tr w:rsidR="006221AC" w:rsidRPr="006221AC" w14:paraId="4DAE6EC6" w14:textId="77777777" w:rsidTr="000441A7">
        <w:trPr>
          <w:trHeight w:val="310"/>
        </w:trPr>
        <w:tc>
          <w:tcPr>
            <w:tcW w:w="6410" w:type="dxa"/>
            <w:gridSpan w:val="2"/>
            <w:vMerge w:val="restart"/>
            <w:shd w:val="clear" w:color="auto" w:fill="auto"/>
          </w:tcPr>
          <w:p w14:paraId="745B6D9E"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 xml:space="preserve">Iskustvo u ocjenjivanju projektnih prijedloga u sklopu programa Europske teritorijalne suradnje – </w:t>
            </w:r>
            <w:r w:rsidRPr="006221AC">
              <w:rPr>
                <w:rFonts w:eastAsia="Calibri"/>
                <w:i/>
                <w:lang w:eastAsia="en-US"/>
              </w:rPr>
              <w:t>broj provedenih ocjenjivanja u sklopu ETS programa</w:t>
            </w:r>
          </w:p>
        </w:tc>
        <w:tc>
          <w:tcPr>
            <w:tcW w:w="1098" w:type="dxa"/>
            <w:shd w:val="clear" w:color="auto" w:fill="auto"/>
          </w:tcPr>
          <w:p w14:paraId="7289446D"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0</w:t>
            </w:r>
          </w:p>
        </w:tc>
        <w:tc>
          <w:tcPr>
            <w:tcW w:w="1552" w:type="dxa"/>
            <w:shd w:val="clear" w:color="auto" w:fill="auto"/>
          </w:tcPr>
          <w:p w14:paraId="1712F785"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0</w:t>
            </w:r>
          </w:p>
        </w:tc>
      </w:tr>
      <w:tr w:rsidR="006221AC" w:rsidRPr="006221AC" w14:paraId="70ADA5FC" w14:textId="77777777" w:rsidTr="000441A7">
        <w:trPr>
          <w:trHeight w:val="310"/>
        </w:trPr>
        <w:tc>
          <w:tcPr>
            <w:tcW w:w="6410" w:type="dxa"/>
            <w:gridSpan w:val="2"/>
            <w:vMerge/>
            <w:shd w:val="clear" w:color="auto" w:fill="auto"/>
          </w:tcPr>
          <w:p w14:paraId="37DC8A61"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22B58D06"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1-3</w:t>
            </w:r>
          </w:p>
        </w:tc>
        <w:tc>
          <w:tcPr>
            <w:tcW w:w="1552" w:type="dxa"/>
            <w:shd w:val="clear" w:color="auto" w:fill="auto"/>
          </w:tcPr>
          <w:p w14:paraId="29EFD43B"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3</w:t>
            </w:r>
          </w:p>
        </w:tc>
      </w:tr>
      <w:tr w:rsidR="006221AC" w:rsidRPr="006221AC" w14:paraId="7235AB5A" w14:textId="77777777" w:rsidTr="006221AC">
        <w:trPr>
          <w:trHeight w:val="234"/>
        </w:trPr>
        <w:tc>
          <w:tcPr>
            <w:tcW w:w="6410" w:type="dxa"/>
            <w:gridSpan w:val="2"/>
            <w:vMerge/>
            <w:shd w:val="clear" w:color="auto" w:fill="auto"/>
          </w:tcPr>
          <w:p w14:paraId="50C5AA7C"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4A2A2D4A"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4-5</w:t>
            </w:r>
          </w:p>
        </w:tc>
        <w:tc>
          <w:tcPr>
            <w:tcW w:w="1552" w:type="dxa"/>
            <w:shd w:val="clear" w:color="auto" w:fill="auto"/>
          </w:tcPr>
          <w:p w14:paraId="4F184C58"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5</w:t>
            </w:r>
          </w:p>
        </w:tc>
      </w:tr>
      <w:tr w:rsidR="006221AC" w:rsidRPr="006221AC" w14:paraId="67B536FF" w14:textId="77777777" w:rsidTr="000441A7">
        <w:trPr>
          <w:trHeight w:val="310"/>
        </w:trPr>
        <w:tc>
          <w:tcPr>
            <w:tcW w:w="6410" w:type="dxa"/>
            <w:gridSpan w:val="2"/>
            <w:vMerge/>
            <w:shd w:val="clear" w:color="auto" w:fill="auto"/>
          </w:tcPr>
          <w:p w14:paraId="0FFB7E4E"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3E292B50"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6 i više</w:t>
            </w:r>
          </w:p>
        </w:tc>
        <w:tc>
          <w:tcPr>
            <w:tcW w:w="1552" w:type="dxa"/>
            <w:shd w:val="clear" w:color="auto" w:fill="auto"/>
          </w:tcPr>
          <w:p w14:paraId="4C6F5FA6"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7</w:t>
            </w:r>
          </w:p>
        </w:tc>
      </w:tr>
      <w:tr w:rsidR="006221AC" w:rsidRPr="006221AC" w14:paraId="468020A6" w14:textId="77777777" w:rsidTr="000441A7">
        <w:trPr>
          <w:trHeight w:val="387"/>
        </w:trPr>
        <w:tc>
          <w:tcPr>
            <w:tcW w:w="6410" w:type="dxa"/>
            <w:gridSpan w:val="2"/>
            <w:vMerge w:val="restart"/>
            <w:shd w:val="clear" w:color="auto" w:fill="auto"/>
          </w:tcPr>
          <w:p w14:paraId="2E0BD0B8"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Iskustvo na poslovima ocjenjivanja projekata financiranih sredstvima EU (</w:t>
            </w:r>
            <w:r w:rsidRPr="006221AC">
              <w:rPr>
                <w:rFonts w:eastAsia="Calibri"/>
                <w:b/>
                <w:u w:val="single"/>
                <w:lang w:eastAsia="en-US"/>
              </w:rPr>
              <w:t>osim ETS programa</w:t>
            </w:r>
            <w:r w:rsidRPr="006221AC">
              <w:rPr>
                <w:rFonts w:eastAsia="Calibri"/>
                <w:lang w:eastAsia="en-US"/>
              </w:rPr>
              <w:t xml:space="preserve">) i/ili sredstvima drugih međunarodnih institucija (npr. UNDP, Svjetska Banka, EBRD i sl.) i/ili sredstvima državnih institucija (npr. Ministarstva, zaklade i sl.) – </w:t>
            </w:r>
            <w:r w:rsidRPr="006221AC">
              <w:rPr>
                <w:rFonts w:eastAsia="Calibri"/>
                <w:i/>
                <w:lang w:eastAsia="en-US"/>
              </w:rPr>
              <w:t>broj provedenih ocjenjivanja</w:t>
            </w:r>
          </w:p>
        </w:tc>
        <w:tc>
          <w:tcPr>
            <w:tcW w:w="1098" w:type="dxa"/>
            <w:shd w:val="clear" w:color="auto" w:fill="auto"/>
          </w:tcPr>
          <w:p w14:paraId="1652F4E5"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0</w:t>
            </w:r>
          </w:p>
        </w:tc>
        <w:tc>
          <w:tcPr>
            <w:tcW w:w="1552" w:type="dxa"/>
            <w:shd w:val="clear" w:color="auto" w:fill="auto"/>
          </w:tcPr>
          <w:p w14:paraId="0789A4B3"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0</w:t>
            </w:r>
          </w:p>
        </w:tc>
      </w:tr>
      <w:tr w:rsidR="006221AC" w:rsidRPr="006221AC" w14:paraId="01B8D547" w14:textId="77777777" w:rsidTr="000441A7">
        <w:trPr>
          <w:trHeight w:val="386"/>
        </w:trPr>
        <w:tc>
          <w:tcPr>
            <w:tcW w:w="6410" w:type="dxa"/>
            <w:gridSpan w:val="2"/>
            <w:vMerge/>
            <w:shd w:val="clear" w:color="auto" w:fill="auto"/>
          </w:tcPr>
          <w:p w14:paraId="3C714DEE"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61C78431"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1-3</w:t>
            </w:r>
          </w:p>
        </w:tc>
        <w:tc>
          <w:tcPr>
            <w:tcW w:w="1552" w:type="dxa"/>
            <w:shd w:val="clear" w:color="auto" w:fill="auto"/>
          </w:tcPr>
          <w:p w14:paraId="3E2738BF"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2</w:t>
            </w:r>
          </w:p>
        </w:tc>
      </w:tr>
      <w:tr w:rsidR="006221AC" w:rsidRPr="006221AC" w14:paraId="02055B47" w14:textId="77777777" w:rsidTr="000441A7">
        <w:trPr>
          <w:trHeight w:val="386"/>
        </w:trPr>
        <w:tc>
          <w:tcPr>
            <w:tcW w:w="6410" w:type="dxa"/>
            <w:gridSpan w:val="2"/>
            <w:vMerge/>
            <w:shd w:val="clear" w:color="auto" w:fill="auto"/>
          </w:tcPr>
          <w:p w14:paraId="2ADAA8C3"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2188FB83"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4-5</w:t>
            </w:r>
          </w:p>
        </w:tc>
        <w:tc>
          <w:tcPr>
            <w:tcW w:w="1552" w:type="dxa"/>
            <w:shd w:val="clear" w:color="auto" w:fill="auto"/>
          </w:tcPr>
          <w:p w14:paraId="1F25A3B0"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4</w:t>
            </w:r>
          </w:p>
        </w:tc>
      </w:tr>
      <w:tr w:rsidR="006221AC" w:rsidRPr="006221AC" w14:paraId="30A6778F" w14:textId="77777777" w:rsidTr="000441A7">
        <w:trPr>
          <w:trHeight w:val="386"/>
        </w:trPr>
        <w:tc>
          <w:tcPr>
            <w:tcW w:w="6410" w:type="dxa"/>
            <w:gridSpan w:val="2"/>
            <w:vMerge/>
            <w:shd w:val="clear" w:color="auto" w:fill="auto"/>
          </w:tcPr>
          <w:p w14:paraId="228B5915"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56E54D80"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6 i više</w:t>
            </w:r>
          </w:p>
        </w:tc>
        <w:tc>
          <w:tcPr>
            <w:tcW w:w="1552" w:type="dxa"/>
            <w:shd w:val="clear" w:color="auto" w:fill="auto"/>
          </w:tcPr>
          <w:p w14:paraId="35DB144C"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6</w:t>
            </w:r>
          </w:p>
        </w:tc>
      </w:tr>
      <w:tr w:rsidR="006221AC" w:rsidRPr="006221AC" w14:paraId="1B4D15D3" w14:textId="77777777" w:rsidTr="000441A7">
        <w:trPr>
          <w:trHeight w:val="81"/>
        </w:trPr>
        <w:tc>
          <w:tcPr>
            <w:tcW w:w="6410" w:type="dxa"/>
            <w:gridSpan w:val="2"/>
            <w:vMerge w:val="restart"/>
            <w:shd w:val="clear" w:color="auto" w:fill="auto"/>
          </w:tcPr>
          <w:p w14:paraId="7D457B84" w14:textId="77777777" w:rsidR="006221AC" w:rsidRPr="006221AC" w:rsidRDefault="006221AC" w:rsidP="006221AC">
            <w:pPr>
              <w:autoSpaceDE w:val="0"/>
              <w:autoSpaceDN w:val="0"/>
              <w:adjustRightInd w:val="0"/>
              <w:spacing w:line="276" w:lineRule="auto"/>
              <w:jc w:val="both"/>
              <w:rPr>
                <w:rFonts w:eastAsia="Calibri"/>
                <w:i/>
                <w:lang w:eastAsia="en-US"/>
              </w:rPr>
            </w:pPr>
            <w:r w:rsidRPr="006221AC">
              <w:rPr>
                <w:bCs/>
              </w:rPr>
              <w:t xml:space="preserve">Iskustvo u pripremi i/ili provedbi EU projekata – </w:t>
            </w:r>
            <w:r w:rsidRPr="006221AC">
              <w:rPr>
                <w:bCs/>
                <w:i/>
              </w:rPr>
              <w:t>broj pripremljenih projekata i/ili broj provedenih/u provedbi projekata</w:t>
            </w:r>
          </w:p>
        </w:tc>
        <w:tc>
          <w:tcPr>
            <w:tcW w:w="1098" w:type="dxa"/>
            <w:shd w:val="clear" w:color="auto" w:fill="auto"/>
          </w:tcPr>
          <w:p w14:paraId="6DA07D99"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0</w:t>
            </w:r>
          </w:p>
        </w:tc>
        <w:tc>
          <w:tcPr>
            <w:tcW w:w="1552" w:type="dxa"/>
            <w:shd w:val="clear" w:color="auto" w:fill="auto"/>
          </w:tcPr>
          <w:p w14:paraId="40FF4028"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0</w:t>
            </w:r>
          </w:p>
        </w:tc>
      </w:tr>
      <w:tr w:rsidR="006221AC" w:rsidRPr="006221AC" w14:paraId="3119B295" w14:textId="77777777" w:rsidTr="000441A7">
        <w:trPr>
          <w:trHeight w:val="78"/>
        </w:trPr>
        <w:tc>
          <w:tcPr>
            <w:tcW w:w="6410" w:type="dxa"/>
            <w:gridSpan w:val="2"/>
            <w:vMerge/>
            <w:shd w:val="clear" w:color="auto" w:fill="auto"/>
          </w:tcPr>
          <w:p w14:paraId="774B0A94" w14:textId="77777777" w:rsidR="006221AC" w:rsidRPr="006221AC" w:rsidRDefault="006221AC" w:rsidP="006221AC">
            <w:pPr>
              <w:autoSpaceDE w:val="0"/>
              <w:autoSpaceDN w:val="0"/>
              <w:adjustRightInd w:val="0"/>
              <w:spacing w:line="276" w:lineRule="auto"/>
              <w:jc w:val="both"/>
              <w:rPr>
                <w:bCs/>
              </w:rPr>
            </w:pPr>
          </w:p>
        </w:tc>
        <w:tc>
          <w:tcPr>
            <w:tcW w:w="1098" w:type="dxa"/>
            <w:shd w:val="clear" w:color="auto" w:fill="auto"/>
          </w:tcPr>
          <w:p w14:paraId="14E1C22F"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1-3</w:t>
            </w:r>
          </w:p>
        </w:tc>
        <w:tc>
          <w:tcPr>
            <w:tcW w:w="1552" w:type="dxa"/>
            <w:shd w:val="clear" w:color="auto" w:fill="auto"/>
          </w:tcPr>
          <w:p w14:paraId="33E346A3"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2</w:t>
            </w:r>
          </w:p>
        </w:tc>
      </w:tr>
      <w:tr w:rsidR="006221AC" w:rsidRPr="006221AC" w14:paraId="2C2DFDF4" w14:textId="77777777" w:rsidTr="000441A7">
        <w:trPr>
          <w:trHeight w:val="78"/>
        </w:trPr>
        <w:tc>
          <w:tcPr>
            <w:tcW w:w="6410" w:type="dxa"/>
            <w:gridSpan w:val="2"/>
            <w:vMerge/>
            <w:shd w:val="clear" w:color="auto" w:fill="auto"/>
          </w:tcPr>
          <w:p w14:paraId="41E4D007" w14:textId="77777777" w:rsidR="006221AC" w:rsidRPr="006221AC" w:rsidRDefault="006221AC" w:rsidP="006221AC">
            <w:pPr>
              <w:autoSpaceDE w:val="0"/>
              <w:autoSpaceDN w:val="0"/>
              <w:adjustRightInd w:val="0"/>
              <w:spacing w:line="276" w:lineRule="auto"/>
              <w:jc w:val="both"/>
              <w:rPr>
                <w:bCs/>
              </w:rPr>
            </w:pPr>
          </w:p>
        </w:tc>
        <w:tc>
          <w:tcPr>
            <w:tcW w:w="1098" w:type="dxa"/>
            <w:shd w:val="clear" w:color="auto" w:fill="auto"/>
          </w:tcPr>
          <w:p w14:paraId="020D647A"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4-5</w:t>
            </w:r>
          </w:p>
        </w:tc>
        <w:tc>
          <w:tcPr>
            <w:tcW w:w="1552" w:type="dxa"/>
            <w:shd w:val="clear" w:color="auto" w:fill="auto"/>
          </w:tcPr>
          <w:p w14:paraId="56D45E2E"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4</w:t>
            </w:r>
          </w:p>
        </w:tc>
      </w:tr>
      <w:tr w:rsidR="006221AC" w:rsidRPr="006221AC" w14:paraId="7464E105" w14:textId="77777777" w:rsidTr="006221AC">
        <w:trPr>
          <w:trHeight w:val="149"/>
        </w:trPr>
        <w:tc>
          <w:tcPr>
            <w:tcW w:w="6410" w:type="dxa"/>
            <w:gridSpan w:val="2"/>
            <w:vMerge/>
            <w:shd w:val="clear" w:color="auto" w:fill="auto"/>
          </w:tcPr>
          <w:p w14:paraId="7B74520D" w14:textId="77777777" w:rsidR="006221AC" w:rsidRPr="006221AC" w:rsidRDefault="006221AC" w:rsidP="006221AC">
            <w:pPr>
              <w:autoSpaceDE w:val="0"/>
              <w:autoSpaceDN w:val="0"/>
              <w:adjustRightInd w:val="0"/>
              <w:spacing w:line="276" w:lineRule="auto"/>
              <w:jc w:val="both"/>
              <w:rPr>
                <w:bCs/>
              </w:rPr>
            </w:pPr>
          </w:p>
        </w:tc>
        <w:tc>
          <w:tcPr>
            <w:tcW w:w="1098" w:type="dxa"/>
            <w:shd w:val="clear" w:color="auto" w:fill="auto"/>
          </w:tcPr>
          <w:p w14:paraId="387CC9D0"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6 i više</w:t>
            </w:r>
          </w:p>
        </w:tc>
        <w:tc>
          <w:tcPr>
            <w:tcW w:w="1552" w:type="dxa"/>
            <w:shd w:val="clear" w:color="auto" w:fill="auto"/>
          </w:tcPr>
          <w:p w14:paraId="26570B9A"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6</w:t>
            </w:r>
          </w:p>
        </w:tc>
      </w:tr>
      <w:tr w:rsidR="006221AC" w:rsidRPr="006221AC" w14:paraId="7540D2C0" w14:textId="77777777" w:rsidTr="000441A7">
        <w:trPr>
          <w:trHeight w:val="237"/>
        </w:trPr>
        <w:tc>
          <w:tcPr>
            <w:tcW w:w="6410" w:type="dxa"/>
            <w:gridSpan w:val="2"/>
            <w:vMerge w:val="restart"/>
            <w:shd w:val="clear" w:color="auto" w:fill="auto"/>
          </w:tcPr>
          <w:p w14:paraId="5D1960FE"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Iskustvo u izradi programskih dokumenata i/ili studija izvodljivosti i/ili strateških dokumenata/analiza vezanih za zemlje sudionice Programa – broj dokumenata/studija/analiza</w:t>
            </w:r>
          </w:p>
        </w:tc>
        <w:tc>
          <w:tcPr>
            <w:tcW w:w="1098" w:type="dxa"/>
            <w:shd w:val="clear" w:color="auto" w:fill="auto"/>
          </w:tcPr>
          <w:p w14:paraId="31AAEAEF"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0</w:t>
            </w:r>
          </w:p>
        </w:tc>
        <w:tc>
          <w:tcPr>
            <w:tcW w:w="1552" w:type="dxa"/>
            <w:shd w:val="clear" w:color="auto" w:fill="auto"/>
          </w:tcPr>
          <w:p w14:paraId="05039391"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0</w:t>
            </w:r>
          </w:p>
        </w:tc>
      </w:tr>
      <w:tr w:rsidR="006221AC" w:rsidRPr="006221AC" w14:paraId="58D6EC83" w14:textId="77777777" w:rsidTr="000441A7">
        <w:trPr>
          <w:trHeight w:val="236"/>
        </w:trPr>
        <w:tc>
          <w:tcPr>
            <w:tcW w:w="6410" w:type="dxa"/>
            <w:gridSpan w:val="2"/>
            <w:vMerge/>
            <w:shd w:val="clear" w:color="auto" w:fill="auto"/>
          </w:tcPr>
          <w:p w14:paraId="52E20EFA"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45657725"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1</w:t>
            </w:r>
          </w:p>
        </w:tc>
        <w:tc>
          <w:tcPr>
            <w:tcW w:w="1552" w:type="dxa"/>
            <w:shd w:val="clear" w:color="auto" w:fill="auto"/>
          </w:tcPr>
          <w:p w14:paraId="6098969D"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1</w:t>
            </w:r>
          </w:p>
        </w:tc>
      </w:tr>
      <w:tr w:rsidR="006221AC" w:rsidRPr="006221AC" w14:paraId="1DC580BC" w14:textId="77777777" w:rsidTr="000441A7">
        <w:trPr>
          <w:trHeight w:val="236"/>
        </w:trPr>
        <w:tc>
          <w:tcPr>
            <w:tcW w:w="6410" w:type="dxa"/>
            <w:gridSpan w:val="2"/>
            <w:vMerge/>
            <w:shd w:val="clear" w:color="auto" w:fill="auto"/>
          </w:tcPr>
          <w:p w14:paraId="483C3182"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484432D9"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2</w:t>
            </w:r>
          </w:p>
        </w:tc>
        <w:tc>
          <w:tcPr>
            <w:tcW w:w="1552" w:type="dxa"/>
            <w:shd w:val="clear" w:color="auto" w:fill="auto"/>
          </w:tcPr>
          <w:p w14:paraId="7B5F9AE0"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2</w:t>
            </w:r>
          </w:p>
        </w:tc>
      </w:tr>
      <w:tr w:rsidR="006221AC" w:rsidRPr="006221AC" w14:paraId="0A719EB6" w14:textId="77777777" w:rsidTr="000441A7">
        <w:trPr>
          <w:trHeight w:val="236"/>
        </w:trPr>
        <w:tc>
          <w:tcPr>
            <w:tcW w:w="6410" w:type="dxa"/>
            <w:gridSpan w:val="2"/>
            <w:vMerge/>
            <w:shd w:val="clear" w:color="auto" w:fill="auto"/>
          </w:tcPr>
          <w:p w14:paraId="3CE85B6D"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3908481A"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3 i više</w:t>
            </w:r>
          </w:p>
        </w:tc>
        <w:tc>
          <w:tcPr>
            <w:tcW w:w="1552" w:type="dxa"/>
            <w:shd w:val="clear" w:color="auto" w:fill="auto"/>
          </w:tcPr>
          <w:p w14:paraId="0DC2EFAE"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3</w:t>
            </w:r>
          </w:p>
        </w:tc>
      </w:tr>
      <w:tr w:rsidR="006221AC" w:rsidRPr="006221AC" w14:paraId="2600F51C" w14:textId="77777777" w:rsidTr="000441A7">
        <w:trPr>
          <w:trHeight w:val="237"/>
        </w:trPr>
        <w:tc>
          <w:tcPr>
            <w:tcW w:w="6410" w:type="dxa"/>
            <w:gridSpan w:val="2"/>
            <w:vMerge w:val="restart"/>
            <w:shd w:val="clear" w:color="auto" w:fill="auto"/>
          </w:tcPr>
          <w:p w14:paraId="43E25DF2"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Dobro poznavanje jednog od službenih jezika zemalja sudionica Programa (Hrvatska, BiH, Crna Gora) – broj jezika</w:t>
            </w:r>
          </w:p>
        </w:tc>
        <w:tc>
          <w:tcPr>
            <w:tcW w:w="1098" w:type="dxa"/>
            <w:shd w:val="clear" w:color="auto" w:fill="auto"/>
          </w:tcPr>
          <w:p w14:paraId="5E3ADEBC"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0</w:t>
            </w:r>
          </w:p>
        </w:tc>
        <w:tc>
          <w:tcPr>
            <w:tcW w:w="1552" w:type="dxa"/>
            <w:shd w:val="clear" w:color="auto" w:fill="auto"/>
          </w:tcPr>
          <w:p w14:paraId="137FB9A0"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0</w:t>
            </w:r>
          </w:p>
        </w:tc>
      </w:tr>
      <w:tr w:rsidR="006221AC" w:rsidRPr="006221AC" w14:paraId="77A91090" w14:textId="77777777" w:rsidTr="000441A7">
        <w:trPr>
          <w:trHeight w:val="236"/>
        </w:trPr>
        <w:tc>
          <w:tcPr>
            <w:tcW w:w="6410" w:type="dxa"/>
            <w:gridSpan w:val="2"/>
            <w:vMerge/>
            <w:shd w:val="clear" w:color="auto" w:fill="auto"/>
          </w:tcPr>
          <w:p w14:paraId="0DC7FFAD"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4CA854C8"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1</w:t>
            </w:r>
          </w:p>
        </w:tc>
        <w:tc>
          <w:tcPr>
            <w:tcW w:w="1552" w:type="dxa"/>
            <w:shd w:val="clear" w:color="auto" w:fill="auto"/>
          </w:tcPr>
          <w:p w14:paraId="70C95AB0"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1</w:t>
            </w:r>
          </w:p>
        </w:tc>
      </w:tr>
      <w:tr w:rsidR="006221AC" w:rsidRPr="006221AC" w14:paraId="77D5F9A2" w14:textId="77777777" w:rsidTr="000441A7">
        <w:trPr>
          <w:trHeight w:val="236"/>
        </w:trPr>
        <w:tc>
          <w:tcPr>
            <w:tcW w:w="6410" w:type="dxa"/>
            <w:gridSpan w:val="2"/>
            <w:vMerge/>
            <w:shd w:val="clear" w:color="auto" w:fill="auto"/>
          </w:tcPr>
          <w:p w14:paraId="2BED639E"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4D136F40"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2</w:t>
            </w:r>
          </w:p>
        </w:tc>
        <w:tc>
          <w:tcPr>
            <w:tcW w:w="1552" w:type="dxa"/>
            <w:shd w:val="clear" w:color="auto" w:fill="auto"/>
          </w:tcPr>
          <w:p w14:paraId="7D9FD5B2"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2</w:t>
            </w:r>
          </w:p>
        </w:tc>
      </w:tr>
      <w:tr w:rsidR="006221AC" w:rsidRPr="006221AC" w14:paraId="04598769" w14:textId="77777777" w:rsidTr="000441A7">
        <w:trPr>
          <w:trHeight w:val="236"/>
        </w:trPr>
        <w:tc>
          <w:tcPr>
            <w:tcW w:w="6410" w:type="dxa"/>
            <w:gridSpan w:val="2"/>
            <w:vMerge/>
            <w:shd w:val="clear" w:color="auto" w:fill="auto"/>
          </w:tcPr>
          <w:p w14:paraId="66D6B250" w14:textId="77777777" w:rsidR="006221AC" w:rsidRPr="006221AC" w:rsidRDefault="006221AC" w:rsidP="006221AC">
            <w:pPr>
              <w:autoSpaceDE w:val="0"/>
              <w:autoSpaceDN w:val="0"/>
              <w:adjustRightInd w:val="0"/>
              <w:spacing w:line="276" w:lineRule="auto"/>
              <w:jc w:val="both"/>
              <w:rPr>
                <w:rFonts w:eastAsia="Calibri"/>
                <w:lang w:eastAsia="en-US"/>
              </w:rPr>
            </w:pPr>
          </w:p>
        </w:tc>
        <w:tc>
          <w:tcPr>
            <w:tcW w:w="1098" w:type="dxa"/>
            <w:shd w:val="clear" w:color="auto" w:fill="auto"/>
          </w:tcPr>
          <w:p w14:paraId="558387A5" w14:textId="77777777" w:rsidR="006221AC" w:rsidRPr="006221AC" w:rsidRDefault="006221AC" w:rsidP="006221AC">
            <w:pPr>
              <w:autoSpaceDE w:val="0"/>
              <w:autoSpaceDN w:val="0"/>
              <w:adjustRightInd w:val="0"/>
              <w:spacing w:line="276" w:lineRule="auto"/>
              <w:jc w:val="both"/>
              <w:rPr>
                <w:rFonts w:eastAsia="Calibri"/>
                <w:lang w:eastAsia="en-US"/>
              </w:rPr>
            </w:pPr>
            <w:r w:rsidRPr="006221AC">
              <w:rPr>
                <w:rFonts w:eastAsia="Calibri"/>
                <w:lang w:eastAsia="en-US"/>
              </w:rPr>
              <w:t>3 i više</w:t>
            </w:r>
          </w:p>
        </w:tc>
        <w:tc>
          <w:tcPr>
            <w:tcW w:w="1552" w:type="dxa"/>
            <w:shd w:val="clear" w:color="auto" w:fill="auto"/>
          </w:tcPr>
          <w:p w14:paraId="31F7A3F4" w14:textId="77777777" w:rsidR="006221AC" w:rsidRPr="006221AC" w:rsidRDefault="006221AC" w:rsidP="006221AC">
            <w:pPr>
              <w:autoSpaceDE w:val="0"/>
              <w:autoSpaceDN w:val="0"/>
              <w:adjustRightInd w:val="0"/>
              <w:spacing w:line="276" w:lineRule="auto"/>
              <w:jc w:val="both"/>
              <w:rPr>
                <w:rFonts w:eastAsia="Calibri"/>
                <w:b/>
                <w:lang w:eastAsia="en-US"/>
              </w:rPr>
            </w:pPr>
            <w:r w:rsidRPr="006221AC">
              <w:rPr>
                <w:rFonts w:eastAsia="Calibri"/>
                <w:b/>
                <w:lang w:eastAsia="en-US"/>
              </w:rPr>
              <w:t>3</w:t>
            </w:r>
          </w:p>
        </w:tc>
      </w:tr>
    </w:tbl>
    <w:p w14:paraId="79AC6A5C" w14:textId="77777777" w:rsidR="006221AC" w:rsidRPr="006221AC" w:rsidRDefault="006221AC" w:rsidP="006221AC">
      <w:pPr>
        <w:spacing w:after="200" w:line="276" w:lineRule="auto"/>
        <w:jc w:val="both"/>
        <w:rPr>
          <w:rFonts w:eastAsia="Calibri"/>
          <w:lang w:eastAsia="en-US"/>
        </w:rPr>
      </w:pPr>
    </w:p>
    <w:p w14:paraId="6679337F" w14:textId="77777777" w:rsidR="006221AC" w:rsidRPr="006221AC" w:rsidRDefault="006221AC" w:rsidP="006221AC">
      <w:pPr>
        <w:numPr>
          <w:ilvl w:val="0"/>
          <w:numId w:val="21"/>
        </w:numPr>
        <w:spacing w:after="200" w:line="276" w:lineRule="auto"/>
        <w:contextualSpacing/>
        <w:jc w:val="both"/>
        <w:rPr>
          <w:rFonts w:eastAsia="Calibri"/>
          <w:lang w:eastAsia="en-US"/>
        </w:rPr>
      </w:pPr>
      <w:r w:rsidRPr="006221AC">
        <w:rPr>
          <w:rFonts w:eastAsia="Calibri"/>
          <w:lang w:eastAsia="en-US"/>
        </w:rPr>
        <w:lastRenderedPageBreak/>
        <w:t>Ocjenjivanje ponuda (način izračuna bodova)</w:t>
      </w:r>
    </w:p>
    <w:p w14:paraId="52B97484"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 xml:space="preserve">Ukupna ocjena ekonomski najpovoljnije ponude (E) sastoji se od zbroja bodova za nefinancijski dio ponude (T) i zbroja bodova za financijski dio ponude  (P): </w:t>
      </w:r>
    </w:p>
    <w:p w14:paraId="2FB7BC94"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E = T + P</w:t>
      </w:r>
    </w:p>
    <w:p w14:paraId="36CA3E53"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Ekonomski najpovoljnija ponuda je ponuda s najvećim zbrojem ocjena iz nefinancijskog i financijskog dijela ponude.</w:t>
      </w:r>
    </w:p>
    <w:p w14:paraId="07C5D7B6" w14:textId="77777777" w:rsidR="006221AC" w:rsidRPr="006221AC" w:rsidRDefault="006221AC" w:rsidP="006221AC">
      <w:pPr>
        <w:spacing w:line="276" w:lineRule="auto"/>
        <w:jc w:val="both"/>
        <w:rPr>
          <w:rFonts w:eastAsia="Calibri"/>
          <w:lang w:eastAsia="en-US"/>
        </w:rPr>
      </w:pPr>
      <w:r w:rsidRPr="006221AC">
        <w:rPr>
          <w:rFonts w:eastAsia="Calibri"/>
          <w:lang w:eastAsia="en-US"/>
        </w:rPr>
        <w:t>a) Ocjena nefinancijskog dijela ponude</w:t>
      </w:r>
    </w:p>
    <w:p w14:paraId="4BF127A0"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Profesionalno iskustvo svakog stručnjaka se zasebno boduje. Svaki stručnjak može ostvariti </w:t>
      </w:r>
      <w:proofErr w:type="spellStart"/>
      <w:r w:rsidRPr="006221AC">
        <w:rPr>
          <w:rFonts w:eastAsia="Calibri"/>
          <w:lang w:eastAsia="en-US"/>
        </w:rPr>
        <w:t>max</w:t>
      </w:r>
      <w:proofErr w:type="spellEnd"/>
      <w:r w:rsidRPr="006221AC">
        <w:rPr>
          <w:rFonts w:eastAsia="Calibri"/>
          <w:lang w:eastAsia="en-US"/>
        </w:rPr>
        <w:t>. 25 bodova.</w:t>
      </w:r>
    </w:p>
    <w:p w14:paraId="7D89FC0A"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 xml:space="preserve">T (ukupan broj bodova) = zbroj svih pojedinačnih bodova 12 stručnjaka </w:t>
      </w:r>
    </w:p>
    <w:p w14:paraId="31970072" w14:textId="77777777" w:rsidR="006221AC" w:rsidRPr="006221AC" w:rsidRDefault="006221AC" w:rsidP="006221AC">
      <w:pPr>
        <w:spacing w:line="276" w:lineRule="auto"/>
        <w:jc w:val="both"/>
        <w:rPr>
          <w:rFonts w:eastAsia="Calibri"/>
          <w:lang w:eastAsia="en-US"/>
        </w:rPr>
      </w:pPr>
      <w:r w:rsidRPr="006221AC">
        <w:rPr>
          <w:rFonts w:eastAsia="Calibri"/>
          <w:lang w:eastAsia="en-US"/>
        </w:rPr>
        <w:t>b) Ocjena financijskog dijela ponude</w:t>
      </w:r>
    </w:p>
    <w:p w14:paraId="08F8F626" w14:textId="77777777" w:rsidR="006221AC" w:rsidRPr="006221AC" w:rsidRDefault="006221AC" w:rsidP="006221AC">
      <w:pPr>
        <w:spacing w:line="276" w:lineRule="auto"/>
        <w:jc w:val="both"/>
        <w:rPr>
          <w:rFonts w:eastAsia="Calibri"/>
          <w:lang w:eastAsia="en-US"/>
        </w:rPr>
      </w:pPr>
      <w:r w:rsidRPr="006221AC">
        <w:rPr>
          <w:rFonts w:eastAsia="Calibri"/>
          <w:lang w:eastAsia="en-US"/>
        </w:rPr>
        <w:t xml:space="preserve">Formula za izračun cijene: </w:t>
      </w:r>
    </w:p>
    <w:p w14:paraId="5207D663" w14:textId="77777777" w:rsidR="006221AC" w:rsidRPr="006221AC" w:rsidRDefault="006221AC" w:rsidP="006221AC">
      <w:pPr>
        <w:spacing w:line="276" w:lineRule="auto"/>
        <w:jc w:val="both"/>
        <w:rPr>
          <w:rFonts w:eastAsia="Calibri"/>
          <w:lang w:eastAsia="en-US"/>
        </w:rPr>
      </w:pPr>
      <w:r w:rsidRPr="006221AC">
        <w:rPr>
          <w:rFonts w:eastAsia="Calibri"/>
          <w:lang w:eastAsia="en-US"/>
        </w:rPr>
        <w:t>P = NC/CP*75</w:t>
      </w:r>
    </w:p>
    <w:p w14:paraId="11B871DA" w14:textId="77777777" w:rsidR="006221AC" w:rsidRPr="006221AC" w:rsidRDefault="006221AC" w:rsidP="006221AC">
      <w:pPr>
        <w:spacing w:line="276" w:lineRule="auto"/>
        <w:jc w:val="both"/>
        <w:rPr>
          <w:rFonts w:eastAsia="Calibri"/>
          <w:lang w:eastAsia="en-US"/>
        </w:rPr>
      </w:pPr>
      <w:r w:rsidRPr="006221AC">
        <w:rPr>
          <w:rFonts w:eastAsia="Calibri"/>
          <w:lang w:eastAsia="en-US"/>
        </w:rPr>
        <w:t>P = broj bodova ocjenjivane ponude (zaokružena na dvije decimale)</w:t>
      </w:r>
    </w:p>
    <w:p w14:paraId="6BF48286" w14:textId="77777777" w:rsidR="006221AC" w:rsidRPr="006221AC" w:rsidRDefault="006221AC" w:rsidP="006221AC">
      <w:pPr>
        <w:spacing w:line="276" w:lineRule="auto"/>
        <w:jc w:val="both"/>
        <w:rPr>
          <w:rFonts w:eastAsia="Calibri"/>
          <w:lang w:eastAsia="en-US"/>
        </w:rPr>
      </w:pPr>
      <w:r w:rsidRPr="006221AC">
        <w:rPr>
          <w:rFonts w:eastAsia="Calibri"/>
          <w:lang w:eastAsia="en-US"/>
        </w:rPr>
        <w:t>NC = najniža cijena</w:t>
      </w:r>
    </w:p>
    <w:p w14:paraId="1E402FB7"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CP = cijena ocjenjivane ponude</w:t>
      </w:r>
    </w:p>
    <w:p w14:paraId="1F733BA6"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 xml:space="preserve">Ugovor će se sklopiti s gospodarskim subjektom koji ponudi najbolju vrijednost za novac. Ocijenit će se koja valjana ponuda nudi najbolju vrijednost za novac na temelju kriterija za odabir ponude. Bit će odabran gospodarski subjekt s najvećim brojem bodova. </w:t>
      </w:r>
    </w:p>
    <w:p w14:paraId="22C423AD" w14:textId="77777777" w:rsidR="006221AC" w:rsidRPr="006221AC" w:rsidRDefault="006221AC" w:rsidP="006221AC">
      <w:pPr>
        <w:spacing w:after="200" w:line="276" w:lineRule="auto"/>
        <w:jc w:val="both"/>
        <w:rPr>
          <w:rFonts w:eastAsia="Calibri"/>
          <w:lang w:eastAsia="en-US"/>
        </w:rPr>
      </w:pPr>
      <w:r w:rsidRPr="006221AC">
        <w:rPr>
          <w:rFonts w:eastAsia="Calibri"/>
          <w:lang w:eastAsia="en-US"/>
        </w:rPr>
        <w:t>Ukoliko dvije ili više ponuda ostvare jednak broj bodova, bit će odabrana ponuda koja je zaprimljena ranije.</w:t>
      </w:r>
    </w:p>
    <w:p w14:paraId="59996B8E" w14:textId="77777777" w:rsidR="006221AC" w:rsidRPr="006221AC" w:rsidRDefault="006221AC" w:rsidP="006221AC">
      <w:pPr>
        <w:jc w:val="both"/>
        <w:rPr>
          <w:b/>
          <w:i/>
          <w:u w:val="single"/>
        </w:rPr>
      </w:pPr>
      <w:r w:rsidRPr="006221AC">
        <w:rPr>
          <w:b/>
          <w:i/>
          <w:u w:val="single"/>
        </w:rPr>
        <w:br w:type="page"/>
      </w:r>
    </w:p>
    <w:p w14:paraId="6DBFF9E7" w14:textId="77777777" w:rsidR="006221AC" w:rsidRPr="006221AC" w:rsidRDefault="006221AC" w:rsidP="006221AC">
      <w:pPr>
        <w:ind w:right="-26"/>
        <w:rPr>
          <w:b/>
          <w:i/>
          <w:u w:val="single"/>
        </w:rPr>
      </w:pPr>
      <w:r w:rsidRPr="006221AC">
        <w:rPr>
          <w:b/>
          <w:i/>
          <w:u w:val="single"/>
        </w:rPr>
        <w:lastRenderedPageBreak/>
        <w:t>Prilog 3. – Ponudbeni list</w:t>
      </w:r>
    </w:p>
    <w:p w14:paraId="78E31285" w14:textId="77777777" w:rsidR="006221AC" w:rsidRPr="006221AC" w:rsidRDefault="006221AC" w:rsidP="006221AC">
      <w:pPr>
        <w:ind w:right="-26"/>
        <w:jc w:val="center"/>
        <w:rPr>
          <w:b/>
        </w:rPr>
      </w:pPr>
    </w:p>
    <w:p w14:paraId="3A4A5F0B" w14:textId="77777777" w:rsidR="006221AC" w:rsidRPr="006221AC" w:rsidRDefault="006221AC" w:rsidP="006221AC">
      <w:pPr>
        <w:ind w:right="-26"/>
        <w:jc w:val="center"/>
        <w:rPr>
          <w:b/>
        </w:rPr>
      </w:pPr>
    </w:p>
    <w:p w14:paraId="522D0408" w14:textId="77777777" w:rsidR="006221AC" w:rsidRPr="006221AC" w:rsidRDefault="006221AC" w:rsidP="006221AC">
      <w:pPr>
        <w:ind w:right="-26"/>
        <w:jc w:val="center"/>
        <w:rPr>
          <w:b/>
        </w:rPr>
      </w:pPr>
    </w:p>
    <w:p w14:paraId="24009B59" w14:textId="77777777" w:rsidR="006221AC" w:rsidRPr="006221AC" w:rsidRDefault="006221AC" w:rsidP="006221AC">
      <w:pPr>
        <w:ind w:right="-26"/>
        <w:jc w:val="center"/>
        <w:rPr>
          <w:b/>
        </w:rPr>
      </w:pPr>
    </w:p>
    <w:p w14:paraId="46546326" w14:textId="77777777" w:rsidR="006221AC" w:rsidRPr="006221AC" w:rsidRDefault="006221AC" w:rsidP="006221AC">
      <w:pPr>
        <w:ind w:right="-26"/>
        <w:jc w:val="center"/>
        <w:rPr>
          <w:b/>
          <w:sz w:val="32"/>
          <w:szCs w:val="32"/>
        </w:rPr>
      </w:pPr>
      <w:r w:rsidRPr="006221AC">
        <w:rPr>
          <w:b/>
          <w:sz w:val="32"/>
          <w:szCs w:val="32"/>
        </w:rPr>
        <w:t>PONUDBENI LIST</w:t>
      </w:r>
    </w:p>
    <w:p w14:paraId="2E6C7D07" w14:textId="77777777" w:rsidR="006221AC" w:rsidRPr="006221AC" w:rsidRDefault="006221AC" w:rsidP="006221AC">
      <w:pPr>
        <w:rPr>
          <w:b/>
          <w:i/>
          <w:sz w:val="32"/>
          <w:szCs w:val="32"/>
          <w:u w:val="single"/>
        </w:rPr>
      </w:pPr>
    </w:p>
    <w:p w14:paraId="13052F51" w14:textId="77777777" w:rsidR="006221AC" w:rsidRPr="006221AC" w:rsidRDefault="006221AC" w:rsidP="006221AC">
      <w:pPr>
        <w:ind w:right="-26"/>
        <w:jc w:val="both"/>
        <w:rPr>
          <w:b/>
        </w:rPr>
      </w:pPr>
    </w:p>
    <w:p w14:paraId="48F4EBA0" w14:textId="77777777" w:rsidR="006221AC" w:rsidRPr="006221AC" w:rsidRDefault="006221AC" w:rsidP="006221AC">
      <w:pPr>
        <w:ind w:right="-26"/>
        <w:jc w:val="both"/>
        <w:rPr>
          <w:b/>
          <w:sz w:val="22"/>
          <w:szCs w:val="22"/>
        </w:rPr>
      </w:pPr>
    </w:p>
    <w:p w14:paraId="7700319D" w14:textId="77777777" w:rsidR="006221AC" w:rsidRPr="006221AC" w:rsidRDefault="006221AC" w:rsidP="006221AC">
      <w:pPr>
        <w:ind w:right="-26"/>
        <w:jc w:val="both"/>
        <w:rPr>
          <w:b/>
          <w:sz w:val="22"/>
          <w:szCs w:val="22"/>
        </w:rPr>
      </w:pPr>
      <w:r w:rsidRPr="006221AC">
        <w:rPr>
          <w:b/>
          <w:sz w:val="22"/>
          <w:szCs w:val="22"/>
        </w:rPr>
        <w:t>NARUČITELJ:</w:t>
      </w:r>
    </w:p>
    <w:p w14:paraId="5D7C41BB" w14:textId="77777777" w:rsidR="006221AC" w:rsidRPr="006221AC" w:rsidRDefault="006221AC" w:rsidP="006221AC">
      <w:pPr>
        <w:ind w:right="-26"/>
        <w:jc w:val="both"/>
        <w:rPr>
          <w:sz w:val="22"/>
          <w:szCs w:val="22"/>
        </w:rPr>
      </w:pPr>
      <w:r w:rsidRPr="006221AC">
        <w:rPr>
          <w:sz w:val="22"/>
          <w:szCs w:val="22"/>
        </w:rPr>
        <w:t>Ministarstvo regionalnoga razvoja i fondova Europske unije</w:t>
      </w:r>
    </w:p>
    <w:p w14:paraId="02F279C8" w14:textId="77777777" w:rsidR="006221AC" w:rsidRPr="006221AC" w:rsidRDefault="006221AC" w:rsidP="006221AC">
      <w:pPr>
        <w:ind w:right="-26"/>
        <w:jc w:val="both"/>
        <w:rPr>
          <w:sz w:val="22"/>
          <w:szCs w:val="22"/>
        </w:rPr>
      </w:pPr>
      <w:proofErr w:type="spellStart"/>
      <w:r w:rsidRPr="006221AC">
        <w:rPr>
          <w:sz w:val="22"/>
          <w:szCs w:val="22"/>
        </w:rPr>
        <w:t>Miramarska</w:t>
      </w:r>
      <w:proofErr w:type="spellEnd"/>
      <w:r w:rsidRPr="006221AC">
        <w:rPr>
          <w:sz w:val="22"/>
          <w:szCs w:val="22"/>
        </w:rPr>
        <w:t xml:space="preserve"> 22</w:t>
      </w:r>
    </w:p>
    <w:p w14:paraId="2B368EC7" w14:textId="77777777" w:rsidR="006221AC" w:rsidRPr="006221AC" w:rsidRDefault="006221AC" w:rsidP="006221AC">
      <w:pPr>
        <w:ind w:right="-26"/>
        <w:jc w:val="both"/>
        <w:rPr>
          <w:sz w:val="22"/>
          <w:szCs w:val="22"/>
        </w:rPr>
      </w:pPr>
      <w:r w:rsidRPr="006221AC">
        <w:rPr>
          <w:sz w:val="22"/>
          <w:szCs w:val="22"/>
        </w:rPr>
        <w:t>10 000 Zagreb</w:t>
      </w:r>
    </w:p>
    <w:p w14:paraId="671026B5" w14:textId="77777777" w:rsidR="006221AC" w:rsidRPr="006221AC" w:rsidRDefault="006221AC" w:rsidP="006221AC">
      <w:pPr>
        <w:ind w:right="-26"/>
        <w:jc w:val="both"/>
        <w:rPr>
          <w:sz w:val="22"/>
          <w:szCs w:val="22"/>
        </w:rPr>
      </w:pPr>
      <w:r w:rsidRPr="006221AC">
        <w:rPr>
          <w:sz w:val="22"/>
          <w:szCs w:val="22"/>
        </w:rPr>
        <w:t>OIB: 69608914212</w:t>
      </w:r>
    </w:p>
    <w:p w14:paraId="71A9EA5B" w14:textId="77777777" w:rsidR="006221AC" w:rsidRPr="006221AC" w:rsidRDefault="006221AC" w:rsidP="006221AC">
      <w:pPr>
        <w:ind w:right="-26"/>
        <w:jc w:val="both"/>
        <w:rPr>
          <w:sz w:val="22"/>
          <w:szCs w:val="22"/>
        </w:rPr>
      </w:pPr>
    </w:p>
    <w:p w14:paraId="1E90A7E3" w14:textId="77777777" w:rsidR="006221AC" w:rsidRPr="006221AC" w:rsidRDefault="006221AC" w:rsidP="006221AC">
      <w:pPr>
        <w:spacing w:after="40"/>
        <w:ind w:right="-26"/>
        <w:jc w:val="both"/>
        <w:rPr>
          <w:b/>
          <w:sz w:val="22"/>
          <w:szCs w:val="22"/>
        </w:rPr>
      </w:pPr>
      <w:r w:rsidRPr="006221AC">
        <w:rPr>
          <w:b/>
          <w:sz w:val="22"/>
          <w:szCs w:val="22"/>
        </w:rPr>
        <w:t>PONUDITELJ: __________________________________________________________________________________</w:t>
      </w:r>
    </w:p>
    <w:p w14:paraId="2E8568A3" w14:textId="77777777" w:rsidR="006221AC" w:rsidRPr="006221AC" w:rsidRDefault="006221AC" w:rsidP="006221AC">
      <w:pPr>
        <w:ind w:left="3540" w:right="-26" w:firstLine="708"/>
        <w:jc w:val="both"/>
        <w:rPr>
          <w:b/>
          <w:sz w:val="18"/>
          <w:szCs w:val="18"/>
        </w:rPr>
      </w:pPr>
      <w:r w:rsidRPr="006221AC">
        <w:rPr>
          <w:sz w:val="18"/>
          <w:szCs w:val="18"/>
        </w:rPr>
        <w:t>(naziv ponuditelja)</w:t>
      </w:r>
    </w:p>
    <w:p w14:paraId="4F0BFF65" w14:textId="77777777" w:rsidR="006221AC" w:rsidRPr="006221AC" w:rsidRDefault="006221AC" w:rsidP="006221AC">
      <w:pPr>
        <w:spacing w:after="40"/>
        <w:ind w:right="-26"/>
        <w:jc w:val="both"/>
        <w:rPr>
          <w:sz w:val="22"/>
          <w:szCs w:val="22"/>
        </w:rPr>
      </w:pPr>
      <w:r w:rsidRPr="006221AC">
        <w:rPr>
          <w:sz w:val="22"/>
          <w:szCs w:val="22"/>
        </w:rPr>
        <w:t>Sjedište, adresa _____________________________________________________________________</w:t>
      </w:r>
    </w:p>
    <w:p w14:paraId="1A5198CA" w14:textId="77777777" w:rsidR="006221AC" w:rsidRPr="006221AC" w:rsidRDefault="006221AC" w:rsidP="006221AC">
      <w:pPr>
        <w:spacing w:after="40"/>
        <w:ind w:right="-26"/>
        <w:jc w:val="both"/>
        <w:rPr>
          <w:sz w:val="22"/>
          <w:szCs w:val="22"/>
        </w:rPr>
      </w:pPr>
      <w:r w:rsidRPr="006221AC">
        <w:rPr>
          <w:sz w:val="22"/>
          <w:szCs w:val="22"/>
        </w:rPr>
        <w:t>OIB: _____________________________________________________________________________</w:t>
      </w:r>
    </w:p>
    <w:p w14:paraId="475F41B8" w14:textId="77777777" w:rsidR="006221AC" w:rsidRPr="006221AC" w:rsidRDefault="006221AC" w:rsidP="006221AC">
      <w:pPr>
        <w:tabs>
          <w:tab w:val="left" w:pos="10054"/>
        </w:tabs>
        <w:spacing w:after="40"/>
        <w:ind w:right="-26"/>
        <w:jc w:val="both"/>
        <w:rPr>
          <w:sz w:val="22"/>
          <w:szCs w:val="22"/>
        </w:rPr>
      </w:pPr>
      <w:r w:rsidRPr="006221AC">
        <w:rPr>
          <w:sz w:val="22"/>
          <w:szCs w:val="22"/>
        </w:rPr>
        <w:t>IBAN:_____________________________________________________________________________</w:t>
      </w:r>
    </w:p>
    <w:p w14:paraId="2C68FC7F" w14:textId="77777777" w:rsidR="006221AC" w:rsidRPr="006221AC" w:rsidRDefault="006221AC" w:rsidP="006221AC">
      <w:pPr>
        <w:spacing w:after="40"/>
        <w:ind w:right="-26"/>
        <w:jc w:val="both"/>
        <w:rPr>
          <w:sz w:val="22"/>
          <w:szCs w:val="22"/>
        </w:rPr>
      </w:pPr>
      <w:r w:rsidRPr="006221AC">
        <w:rPr>
          <w:sz w:val="22"/>
          <w:szCs w:val="22"/>
        </w:rPr>
        <w:t xml:space="preserve">Ponuditelj je u sustavu PDV-a:        </w:t>
      </w:r>
      <w:r w:rsidRPr="006221AC">
        <w:rPr>
          <w:sz w:val="22"/>
          <w:szCs w:val="22"/>
        </w:rPr>
        <w:tab/>
      </w:r>
      <w:r w:rsidRPr="006221AC">
        <w:rPr>
          <w:sz w:val="22"/>
          <w:szCs w:val="22"/>
        </w:rPr>
        <w:tab/>
        <w:t xml:space="preserve">DA   </w:t>
      </w:r>
      <w:r w:rsidRPr="006221AC">
        <w:rPr>
          <w:sz w:val="22"/>
          <w:szCs w:val="22"/>
        </w:rPr>
        <w:tab/>
      </w:r>
      <w:r w:rsidRPr="006221AC">
        <w:rPr>
          <w:sz w:val="22"/>
          <w:szCs w:val="22"/>
        </w:rPr>
        <w:tab/>
        <w:t xml:space="preserve">NE   </w:t>
      </w:r>
      <w:r w:rsidRPr="006221AC">
        <w:rPr>
          <w:sz w:val="22"/>
          <w:szCs w:val="22"/>
        </w:rPr>
        <w:tab/>
      </w:r>
      <w:r w:rsidRPr="006221AC">
        <w:rPr>
          <w:sz w:val="22"/>
          <w:szCs w:val="22"/>
        </w:rPr>
        <w:tab/>
        <w:t>(zaokružiti)</w:t>
      </w:r>
    </w:p>
    <w:p w14:paraId="52AB6702" w14:textId="77777777" w:rsidR="006221AC" w:rsidRPr="006221AC" w:rsidRDefault="006221AC" w:rsidP="006221AC">
      <w:pPr>
        <w:spacing w:after="40"/>
        <w:ind w:right="-26"/>
        <w:jc w:val="both"/>
        <w:rPr>
          <w:sz w:val="22"/>
          <w:szCs w:val="22"/>
        </w:rPr>
      </w:pPr>
      <w:r w:rsidRPr="006221AC">
        <w:rPr>
          <w:sz w:val="22"/>
          <w:szCs w:val="22"/>
        </w:rPr>
        <w:t>Adresa za dostavu pošte: ______________________________________________________________</w:t>
      </w:r>
    </w:p>
    <w:p w14:paraId="149B8D86" w14:textId="77777777" w:rsidR="006221AC" w:rsidRPr="006221AC" w:rsidRDefault="006221AC" w:rsidP="006221AC">
      <w:pPr>
        <w:spacing w:after="40"/>
        <w:ind w:right="-26"/>
        <w:jc w:val="both"/>
        <w:rPr>
          <w:sz w:val="22"/>
          <w:szCs w:val="22"/>
        </w:rPr>
      </w:pPr>
      <w:r w:rsidRPr="006221AC">
        <w:rPr>
          <w:sz w:val="22"/>
          <w:szCs w:val="22"/>
        </w:rPr>
        <w:t>E-mail:____________________________________________________________________________</w:t>
      </w:r>
    </w:p>
    <w:p w14:paraId="2E910055" w14:textId="77777777" w:rsidR="006221AC" w:rsidRPr="006221AC" w:rsidRDefault="006221AC" w:rsidP="006221AC">
      <w:pPr>
        <w:spacing w:after="40"/>
        <w:ind w:right="-26"/>
        <w:jc w:val="both"/>
        <w:rPr>
          <w:sz w:val="22"/>
          <w:szCs w:val="22"/>
        </w:rPr>
      </w:pPr>
      <w:r w:rsidRPr="006221AC">
        <w:rPr>
          <w:sz w:val="22"/>
          <w:szCs w:val="22"/>
        </w:rPr>
        <w:t>Kontakt osoba ponuditelja: ____________________________________________________________</w:t>
      </w:r>
    </w:p>
    <w:p w14:paraId="0BC68EA1" w14:textId="77777777" w:rsidR="006221AC" w:rsidRPr="006221AC" w:rsidRDefault="006221AC" w:rsidP="006221AC">
      <w:pPr>
        <w:spacing w:after="40"/>
        <w:ind w:right="-26"/>
        <w:jc w:val="both"/>
        <w:rPr>
          <w:sz w:val="22"/>
          <w:szCs w:val="22"/>
        </w:rPr>
      </w:pPr>
      <w:r w:rsidRPr="006221AC">
        <w:rPr>
          <w:sz w:val="22"/>
          <w:szCs w:val="22"/>
        </w:rPr>
        <w:t>Broj telefona: _______________________________  Broj telefaksa: __________________________</w:t>
      </w:r>
    </w:p>
    <w:p w14:paraId="5B5A707B" w14:textId="77777777" w:rsidR="006221AC" w:rsidRPr="006221AC" w:rsidRDefault="006221AC" w:rsidP="006221AC">
      <w:pPr>
        <w:ind w:right="-26"/>
        <w:jc w:val="both"/>
        <w:rPr>
          <w:sz w:val="22"/>
          <w:szCs w:val="22"/>
        </w:rPr>
      </w:pPr>
    </w:p>
    <w:p w14:paraId="379A0F27" w14:textId="77777777" w:rsidR="006221AC" w:rsidRPr="006221AC" w:rsidRDefault="006221AC" w:rsidP="006221AC">
      <w:pPr>
        <w:widowControl w:val="0"/>
        <w:tabs>
          <w:tab w:val="left" w:pos="2410"/>
        </w:tabs>
        <w:ind w:left="2552" w:hanging="2552"/>
        <w:jc w:val="both"/>
        <w:outlineLvl w:val="0"/>
      </w:pPr>
      <w:r w:rsidRPr="006221AC">
        <w:rPr>
          <w:b/>
        </w:rPr>
        <w:t>PREDMET NABAVE</w:t>
      </w:r>
      <w:r w:rsidRPr="006221AC">
        <w:rPr>
          <w:sz w:val="22"/>
          <w:szCs w:val="22"/>
        </w:rPr>
        <w:t>:</w:t>
      </w:r>
      <w:r w:rsidRPr="006221AC">
        <w:t xml:space="preserve">  </w:t>
      </w:r>
    </w:p>
    <w:p w14:paraId="2C44174C" w14:textId="77777777" w:rsidR="006221AC" w:rsidRPr="006221AC" w:rsidRDefault="006221AC" w:rsidP="006221AC">
      <w:pPr>
        <w:jc w:val="center"/>
      </w:pPr>
      <w:r w:rsidRPr="006221AC">
        <w:rPr>
          <w:rFonts w:eastAsia="Calibri"/>
          <w:b/>
          <w:lang w:eastAsia="en-US"/>
        </w:rPr>
        <w:t>USLUGA OCJENJIVANJA PROJEKTNIH PRIJEDLOGA ZAPRIMLJENIH U SKLOPU DRUGOG POZIVA NA DOSTAVU PROJEKTNIH PRIJEDLOGA INTERREG IPA PROGRAMA PREKOGRANIČNE SURADNJE HRVATSKA – BOSNA I HERCEGOVINA – CRNA GORA 2014. – 2020.</w:t>
      </w:r>
    </w:p>
    <w:p w14:paraId="4B3E8711" w14:textId="77777777" w:rsidR="006221AC" w:rsidRPr="006221AC" w:rsidRDefault="006221AC" w:rsidP="006221AC">
      <w:pPr>
        <w:ind w:right="-26"/>
        <w:jc w:val="both"/>
        <w:rPr>
          <w:sz w:val="16"/>
          <w:szCs w:val="16"/>
        </w:rPr>
      </w:pPr>
    </w:p>
    <w:p w14:paraId="38D06374" w14:textId="77777777" w:rsidR="006221AC" w:rsidRPr="006221AC" w:rsidRDefault="006221AC" w:rsidP="006221AC">
      <w:pPr>
        <w:jc w:val="both"/>
        <w:rPr>
          <w:b/>
        </w:rPr>
      </w:pPr>
      <w:r w:rsidRPr="006221AC">
        <w:rPr>
          <w:b/>
        </w:rPr>
        <w:t>Cijena ponude:</w:t>
      </w:r>
    </w:p>
    <w:p w14:paraId="2D842F89" w14:textId="77777777" w:rsidR="006221AC" w:rsidRPr="006221AC" w:rsidRDefault="006221AC" w:rsidP="006221A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660"/>
        <w:gridCol w:w="3009"/>
      </w:tblGrid>
      <w:tr w:rsidR="006221AC" w:rsidRPr="006221AC" w14:paraId="69D46BA6" w14:textId="77777777" w:rsidTr="000441A7">
        <w:tc>
          <w:tcPr>
            <w:tcW w:w="392" w:type="dxa"/>
            <w:tcBorders>
              <w:top w:val="single" w:sz="4" w:space="0" w:color="auto"/>
              <w:left w:val="single" w:sz="4" w:space="0" w:color="auto"/>
              <w:bottom w:val="single" w:sz="4" w:space="0" w:color="auto"/>
              <w:right w:val="single" w:sz="4" w:space="0" w:color="auto"/>
            </w:tcBorders>
            <w:hideMark/>
          </w:tcPr>
          <w:p w14:paraId="43205ECE" w14:textId="77777777" w:rsidR="006221AC" w:rsidRPr="006221AC" w:rsidRDefault="006221AC" w:rsidP="006221AC">
            <w:r w:rsidRPr="006221AC">
              <w:t>1</w:t>
            </w:r>
          </w:p>
        </w:tc>
        <w:tc>
          <w:tcPr>
            <w:tcW w:w="5800" w:type="dxa"/>
            <w:tcBorders>
              <w:top w:val="single" w:sz="4" w:space="0" w:color="auto"/>
              <w:left w:val="single" w:sz="4" w:space="0" w:color="auto"/>
              <w:bottom w:val="single" w:sz="4" w:space="0" w:color="auto"/>
              <w:right w:val="single" w:sz="4" w:space="0" w:color="auto"/>
            </w:tcBorders>
            <w:vAlign w:val="center"/>
          </w:tcPr>
          <w:p w14:paraId="4BE1DBFA" w14:textId="77777777" w:rsidR="006221AC" w:rsidRPr="006221AC" w:rsidRDefault="006221AC" w:rsidP="006221AC">
            <w:r w:rsidRPr="006221AC">
              <w:t xml:space="preserve">Cijena ponude bez PDV-a </w:t>
            </w:r>
          </w:p>
          <w:p w14:paraId="32C0E92D" w14:textId="77777777" w:rsidR="006221AC" w:rsidRPr="006221AC" w:rsidRDefault="006221AC" w:rsidP="006221AC"/>
        </w:tc>
        <w:tc>
          <w:tcPr>
            <w:tcW w:w="3096" w:type="dxa"/>
            <w:tcBorders>
              <w:top w:val="single" w:sz="4" w:space="0" w:color="auto"/>
              <w:left w:val="single" w:sz="4" w:space="0" w:color="auto"/>
              <w:bottom w:val="single" w:sz="4" w:space="0" w:color="auto"/>
              <w:right w:val="single" w:sz="4" w:space="0" w:color="auto"/>
            </w:tcBorders>
          </w:tcPr>
          <w:p w14:paraId="2DBE37A5" w14:textId="77777777" w:rsidR="006221AC" w:rsidRPr="006221AC" w:rsidRDefault="006221AC" w:rsidP="006221AC">
            <w:pPr>
              <w:jc w:val="both"/>
            </w:pPr>
          </w:p>
          <w:p w14:paraId="756975AD" w14:textId="77777777" w:rsidR="006221AC" w:rsidRPr="006221AC" w:rsidRDefault="006221AC" w:rsidP="006221AC">
            <w:pPr>
              <w:jc w:val="both"/>
            </w:pPr>
          </w:p>
        </w:tc>
      </w:tr>
      <w:tr w:rsidR="006221AC" w:rsidRPr="006221AC" w14:paraId="6B85DD66" w14:textId="77777777" w:rsidTr="000441A7">
        <w:tc>
          <w:tcPr>
            <w:tcW w:w="392" w:type="dxa"/>
            <w:tcBorders>
              <w:top w:val="single" w:sz="4" w:space="0" w:color="auto"/>
              <w:left w:val="single" w:sz="4" w:space="0" w:color="auto"/>
              <w:bottom w:val="single" w:sz="4" w:space="0" w:color="auto"/>
              <w:right w:val="single" w:sz="4" w:space="0" w:color="auto"/>
            </w:tcBorders>
            <w:hideMark/>
          </w:tcPr>
          <w:p w14:paraId="1532BE9C" w14:textId="77777777" w:rsidR="006221AC" w:rsidRPr="006221AC" w:rsidRDefault="006221AC" w:rsidP="006221AC">
            <w:r w:rsidRPr="006221AC">
              <w:t>2</w:t>
            </w:r>
          </w:p>
        </w:tc>
        <w:tc>
          <w:tcPr>
            <w:tcW w:w="5800" w:type="dxa"/>
            <w:tcBorders>
              <w:top w:val="single" w:sz="4" w:space="0" w:color="auto"/>
              <w:left w:val="single" w:sz="4" w:space="0" w:color="auto"/>
              <w:bottom w:val="single" w:sz="4" w:space="0" w:color="auto"/>
              <w:right w:val="single" w:sz="4" w:space="0" w:color="auto"/>
            </w:tcBorders>
            <w:vAlign w:val="center"/>
          </w:tcPr>
          <w:p w14:paraId="56C73173" w14:textId="77777777" w:rsidR="006221AC" w:rsidRPr="006221AC" w:rsidRDefault="006221AC" w:rsidP="006221AC">
            <w:pPr>
              <w:rPr>
                <w:vertAlign w:val="superscript"/>
              </w:rPr>
            </w:pPr>
            <w:r w:rsidRPr="006221AC">
              <w:t>Porez na dodanu vrijednost</w:t>
            </w:r>
          </w:p>
          <w:p w14:paraId="32C0ED42" w14:textId="77777777" w:rsidR="006221AC" w:rsidRPr="006221AC" w:rsidRDefault="006221AC" w:rsidP="006221AC">
            <w:pPr>
              <w:rPr>
                <w:vertAlign w:val="superscript"/>
              </w:rPr>
            </w:pPr>
          </w:p>
        </w:tc>
        <w:tc>
          <w:tcPr>
            <w:tcW w:w="3096" w:type="dxa"/>
            <w:tcBorders>
              <w:top w:val="single" w:sz="4" w:space="0" w:color="auto"/>
              <w:left w:val="single" w:sz="4" w:space="0" w:color="auto"/>
              <w:bottom w:val="single" w:sz="4" w:space="0" w:color="auto"/>
              <w:right w:val="single" w:sz="4" w:space="0" w:color="auto"/>
            </w:tcBorders>
          </w:tcPr>
          <w:p w14:paraId="2E5AC6B5" w14:textId="77777777" w:rsidR="006221AC" w:rsidRPr="006221AC" w:rsidRDefault="006221AC" w:rsidP="006221AC"/>
        </w:tc>
      </w:tr>
      <w:tr w:rsidR="006221AC" w:rsidRPr="006221AC" w14:paraId="4FFC11DA" w14:textId="77777777" w:rsidTr="000441A7">
        <w:tc>
          <w:tcPr>
            <w:tcW w:w="392" w:type="dxa"/>
            <w:tcBorders>
              <w:top w:val="single" w:sz="4" w:space="0" w:color="auto"/>
              <w:left w:val="single" w:sz="4" w:space="0" w:color="auto"/>
              <w:bottom w:val="single" w:sz="4" w:space="0" w:color="auto"/>
              <w:right w:val="single" w:sz="4" w:space="0" w:color="auto"/>
            </w:tcBorders>
            <w:hideMark/>
          </w:tcPr>
          <w:p w14:paraId="098B957C" w14:textId="77777777" w:rsidR="006221AC" w:rsidRPr="006221AC" w:rsidRDefault="006221AC" w:rsidP="006221AC">
            <w:r w:rsidRPr="006221AC">
              <w:t>3</w:t>
            </w:r>
          </w:p>
        </w:tc>
        <w:tc>
          <w:tcPr>
            <w:tcW w:w="5800" w:type="dxa"/>
            <w:tcBorders>
              <w:top w:val="single" w:sz="4" w:space="0" w:color="auto"/>
              <w:left w:val="single" w:sz="4" w:space="0" w:color="auto"/>
              <w:bottom w:val="single" w:sz="4" w:space="0" w:color="auto"/>
              <w:right w:val="single" w:sz="4" w:space="0" w:color="auto"/>
            </w:tcBorders>
            <w:vAlign w:val="center"/>
          </w:tcPr>
          <w:p w14:paraId="4AF25A3D" w14:textId="77777777" w:rsidR="006221AC" w:rsidRPr="006221AC" w:rsidRDefault="006221AC" w:rsidP="006221AC">
            <w:r w:rsidRPr="006221AC">
              <w:t>Ukupna cijena ponude</w:t>
            </w:r>
          </w:p>
          <w:p w14:paraId="4E7CA5BC" w14:textId="77777777" w:rsidR="006221AC" w:rsidRPr="006221AC" w:rsidRDefault="006221AC" w:rsidP="006221AC"/>
        </w:tc>
        <w:tc>
          <w:tcPr>
            <w:tcW w:w="3096" w:type="dxa"/>
            <w:tcBorders>
              <w:top w:val="single" w:sz="4" w:space="0" w:color="auto"/>
              <w:left w:val="single" w:sz="4" w:space="0" w:color="auto"/>
              <w:bottom w:val="single" w:sz="4" w:space="0" w:color="auto"/>
              <w:right w:val="single" w:sz="4" w:space="0" w:color="auto"/>
            </w:tcBorders>
          </w:tcPr>
          <w:p w14:paraId="1EEEF364" w14:textId="77777777" w:rsidR="006221AC" w:rsidRPr="006221AC" w:rsidRDefault="006221AC" w:rsidP="006221AC"/>
        </w:tc>
      </w:tr>
    </w:tbl>
    <w:p w14:paraId="1445BFD3" w14:textId="77777777" w:rsidR="006221AC" w:rsidRPr="006221AC" w:rsidRDefault="006221AC" w:rsidP="006221AC">
      <w:pPr>
        <w:tabs>
          <w:tab w:val="right" w:pos="10080"/>
        </w:tabs>
        <w:ind w:right="-26"/>
        <w:jc w:val="both"/>
        <w:rPr>
          <w:sz w:val="22"/>
          <w:szCs w:val="22"/>
        </w:rPr>
      </w:pPr>
    </w:p>
    <w:p w14:paraId="52DCBD25" w14:textId="77777777" w:rsidR="006221AC" w:rsidRPr="006221AC" w:rsidRDefault="006221AC" w:rsidP="006221AC">
      <w:pPr>
        <w:jc w:val="both"/>
      </w:pPr>
    </w:p>
    <w:p w14:paraId="795116D2" w14:textId="77777777" w:rsidR="006221AC" w:rsidRPr="006221AC" w:rsidRDefault="006221AC" w:rsidP="006221AC">
      <w:pPr>
        <w:jc w:val="both"/>
      </w:pPr>
    </w:p>
    <w:p w14:paraId="36E56316" w14:textId="77777777" w:rsidR="006221AC" w:rsidRPr="006221AC" w:rsidRDefault="006221AC" w:rsidP="006221AC">
      <w:pPr>
        <w:jc w:val="both"/>
      </w:pPr>
      <w:r w:rsidRPr="006221AC">
        <w:t xml:space="preserve">                                                                                             ZA PONUDITELJA:</w:t>
      </w:r>
    </w:p>
    <w:p w14:paraId="191712F2" w14:textId="77777777" w:rsidR="006221AC" w:rsidRPr="006221AC" w:rsidRDefault="006221AC" w:rsidP="006221AC">
      <w:pPr>
        <w:jc w:val="both"/>
      </w:pPr>
    </w:p>
    <w:p w14:paraId="253E7A20" w14:textId="77777777" w:rsidR="006221AC" w:rsidRPr="006221AC" w:rsidRDefault="006221AC" w:rsidP="006221AC">
      <w:pPr>
        <w:jc w:val="both"/>
      </w:pPr>
      <w:r w:rsidRPr="006221AC">
        <w:t xml:space="preserve">                                                              M.P. ________________________________________</w:t>
      </w:r>
    </w:p>
    <w:p w14:paraId="68DFD78B" w14:textId="77777777" w:rsidR="006221AC" w:rsidRPr="006221AC" w:rsidRDefault="006221AC" w:rsidP="006221AC">
      <w:pPr>
        <w:jc w:val="both"/>
        <w:rPr>
          <w:sz w:val="18"/>
          <w:szCs w:val="18"/>
        </w:rPr>
      </w:pPr>
      <w:r w:rsidRPr="006221AC">
        <w:t xml:space="preserve">                                                           </w:t>
      </w:r>
      <w:r w:rsidRPr="006221AC">
        <w:tab/>
        <w:t xml:space="preserve">              </w:t>
      </w:r>
      <w:r w:rsidRPr="006221AC">
        <w:rPr>
          <w:sz w:val="18"/>
          <w:szCs w:val="18"/>
        </w:rPr>
        <w:t>(ime, prezime, funkcija i potpis ovlaštene osobe)</w:t>
      </w:r>
    </w:p>
    <w:p w14:paraId="6E5CD8FE" w14:textId="77777777" w:rsidR="006221AC" w:rsidRPr="006221AC" w:rsidRDefault="006221AC" w:rsidP="006221AC">
      <w:pPr>
        <w:ind w:right="-26"/>
        <w:rPr>
          <w:b/>
          <w:i/>
          <w:u w:val="single"/>
        </w:rPr>
      </w:pPr>
    </w:p>
    <w:p w14:paraId="7AFD7EE2" w14:textId="77777777" w:rsidR="006221AC" w:rsidRPr="006221AC" w:rsidRDefault="006221AC" w:rsidP="006221AC">
      <w:pPr>
        <w:ind w:right="-26"/>
      </w:pPr>
      <w:r w:rsidRPr="006221AC">
        <w:t>Datum:________________</w:t>
      </w:r>
    </w:p>
    <w:p w14:paraId="69F9929E" w14:textId="77777777" w:rsidR="006221AC" w:rsidRPr="006221AC" w:rsidRDefault="006221AC" w:rsidP="006221AC">
      <w:pPr>
        <w:rPr>
          <w:b/>
          <w:i/>
          <w:u w:val="single"/>
        </w:rPr>
      </w:pPr>
      <w:r w:rsidRPr="006221AC">
        <w:rPr>
          <w:b/>
          <w:i/>
          <w:u w:val="single"/>
        </w:rPr>
        <w:br w:type="page"/>
      </w:r>
    </w:p>
    <w:p w14:paraId="267AB49B" w14:textId="77777777" w:rsidR="006221AC" w:rsidRPr="006221AC" w:rsidRDefault="006221AC" w:rsidP="006221AC">
      <w:pPr>
        <w:ind w:right="-26"/>
        <w:rPr>
          <w:b/>
          <w:i/>
          <w:u w:val="single"/>
        </w:rPr>
      </w:pPr>
      <w:r w:rsidRPr="006221AC">
        <w:rPr>
          <w:b/>
          <w:i/>
          <w:u w:val="single"/>
        </w:rPr>
        <w:lastRenderedPageBreak/>
        <w:t>Prilog 4.</w:t>
      </w:r>
    </w:p>
    <w:p w14:paraId="4C6F65CA" w14:textId="77777777" w:rsidR="006221AC" w:rsidRPr="006221AC" w:rsidRDefault="006221AC" w:rsidP="006221AC">
      <w:pPr>
        <w:autoSpaceDE w:val="0"/>
        <w:autoSpaceDN w:val="0"/>
        <w:adjustRightInd w:val="0"/>
        <w:rPr>
          <w:b/>
          <w:i/>
          <w:u w:val="single"/>
        </w:rPr>
      </w:pPr>
      <w:r w:rsidRPr="006221AC">
        <w:rPr>
          <w:b/>
          <w:i/>
          <w:u w:val="single"/>
        </w:rPr>
        <w:t>Troškovnik</w:t>
      </w:r>
    </w:p>
    <w:p w14:paraId="68A0DB29" w14:textId="77777777" w:rsidR="006221AC" w:rsidRPr="006221AC" w:rsidRDefault="006221AC" w:rsidP="006221AC">
      <w:pPr>
        <w:autoSpaceDE w:val="0"/>
        <w:autoSpaceDN w:val="0"/>
        <w:adjustRightInd w:val="0"/>
        <w:rPr>
          <w:b/>
          <w:i/>
          <w:u w:val="single"/>
        </w:rPr>
      </w:pPr>
    </w:p>
    <w:p w14:paraId="7E04997E" w14:textId="77777777" w:rsidR="006221AC" w:rsidRPr="006221AC" w:rsidRDefault="006221AC" w:rsidP="006221AC">
      <w:pPr>
        <w:autoSpaceDE w:val="0"/>
        <w:autoSpaceDN w:val="0"/>
        <w:adjustRightInd w:val="0"/>
        <w:rPr>
          <w:b/>
          <w:i/>
          <w:u w:val="single"/>
        </w:rPr>
      </w:pPr>
    </w:p>
    <w:p w14:paraId="118182AB" w14:textId="77777777" w:rsidR="006221AC" w:rsidRPr="006221AC" w:rsidRDefault="006221AC" w:rsidP="006221AC">
      <w:pPr>
        <w:autoSpaceDE w:val="0"/>
        <w:autoSpaceDN w:val="0"/>
        <w:adjustRightInd w:val="0"/>
        <w:rPr>
          <w:b/>
          <w:i/>
          <w:u w:val="single"/>
        </w:rPr>
      </w:pPr>
    </w:p>
    <w:p w14:paraId="307E9265" w14:textId="77777777" w:rsidR="006221AC" w:rsidRPr="006221AC" w:rsidRDefault="006221AC" w:rsidP="006221AC">
      <w:pPr>
        <w:autoSpaceDE w:val="0"/>
        <w:autoSpaceDN w:val="0"/>
        <w:adjustRightInd w:val="0"/>
        <w:jc w:val="center"/>
        <w:rPr>
          <w:b/>
        </w:rPr>
      </w:pPr>
      <w:r w:rsidRPr="006221AC">
        <w:rPr>
          <w:b/>
        </w:rPr>
        <w:t>TROŠKOVNIK</w:t>
      </w:r>
    </w:p>
    <w:p w14:paraId="02C2EFFB" w14:textId="77777777" w:rsidR="006221AC" w:rsidRPr="006221AC" w:rsidRDefault="006221AC" w:rsidP="006221AC">
      <w:pPr>
        <w:autoSpaceDE w:val="0"/>
        <w:autoSpaceDN w:val="0"/>
        <w:adjustRightInd w:val="0"/>
        <w:jc w:val="center"/>
        <w:rPr>
          <w:b/>
        </w:rPr>
      </w:pPr>
    </w:p>
    <w:p w14:paraId="0B7D2802" w14:textId="77777777" w:rsidR="006221AC" w:rsidRPr="006221AC" w:rsidRDefault="006221AC" w:rsidP="006221AC">
      <w:pPr>
        <w:autoSpaceDE w:val="0"/>
        <w:autoSpaceDN w:val="0"/>
        <w:adjustRightInd w:val="0"/>
      </w:pPr>
    </w:p>
    <w:tbl>
      <w:tblPr>
        <w:tblW w:w="9253" w:type="dxa"/>
        <w:tblInd w:w="93" w:type="dxa"/>
        <w:tblLook w:val="04A0" w:firstRow="1" w:lastRow="0" w:firstColumn="1" w:lastColumn="0" w:noHBand="0" w:noVBand="1"/>
      </w:tblPr>
      <w:tblGrid>
        <w:gridCol w:w="532"/>
        <w:gridCol w:w="3901"/>
        <w:gridCol w:w="1134"/>
        <w:gridCol w:w="1843"/>
        <w:gridCol w:w="1843"/>
      </w:tblGrid>
      <w:tr w:rsidR="006221AC" w:rsidRPr="006221AC" w14:paraId="575B921C" w14:textId="77777777" w:rsidTr="000441A7">
        <w:trPr>
          <w:trHeight w:val="220"/>
        </w:trPr>
        <w:tc>
          <w:tcPr>
            <w:tcW w:w="532" w:type="dxa"/>
            <w:tcBorders>
              <w:top w:val="single" w:sz="8" w:space="0" w:color="auto"/>
              <w:left w:val="single" w:sz="8" w:space="0" w:color="auto"/>
              <w:bottom w:val="single" w:sz="4" w:space="0" w:color="auto"/>
              <w:right w:val="single" w:sz="4" w:space="0" w:color="auto"/>
            </w:tcBorders>
            <w:shd w:val="clear" w:color="auto" w:fill="D9D9D9"/>
            <w:noWrap/>
            <w:vAlign w:val="center"/>
            <w:hideMark/>
          </w:tcPr>
          <w:p w14:paraId="5B749491" w14:textId="77777777" w:rsidR="006221AC" w:rsidRPr="006221AC" w:rsidRDefault="006221AC" w:rsidP="006221AC">
            <w:pPr>
              <w:jc w:val="center"/>
            </w:pPr>
            <w:r w:rsidRPr="006221AC">
              <w:t>Br.</w:t>
            </w:r>
          </w:p>
        </w:tc>
        <w:tc>
          <w:tcPr>
            <w:tcW w:w="3901" w:type="dxa"/>
            <w:tcBorders>
              <w:top w:val="single" w:sz="8" w:space="0" w:color="auto"/>
              <w:left w:val="nil"/>
              <w:bottom w:val="single" w:sz="4" w:space="0" w:color="auto"/>
              <w:right w:val="single" w:sz="4" w:space="0" w:color="auto"/>
            </w:tcBorders>
            <w:shd w:val="clear" w:color="auto" w:fill="D9D9D9"/>
            <w:noWrap/>
            <w:vAlign w:val="center"/>
            <w:hideMark/>
          </w:tcPr>
          <w:p w14:paraId="22746638" w14:textId="77777777" w:rsidR="006221AC" w:rsidRPr="006221AC" w:rsidRDefault="006221AC" w:rsidP="006221AC">
            <w:pPr>
              <w:ind w:firstLineChars="100" w:firstLine="240"/>
              <w:jc w:val="center"/>
            </w:pPr>
            <w:r w:rsidRPr="006221AC">
              <w:t>Naziv</w:t>
            </w:r>
          </w:p>
        </w:tc>
        <w:tc>
          <w:tcPr>
            <w:tcW w:w="1134" w:type="dxa"/>
            <w:tcBorders>
              <w:top w:val="single" w:sz="8" w:space="0" w:color="auto"/>
              <w:left w:val="nil"/>
              <w:bottom w:val="single" w:sz="4" w:space="0" w:color="auto"/>
              <w:right w:val="single" w:sz="4" w:space="0" w:color="auto"/>
            </w:tcBorders>
            <w:shd w:val="clear" w:color="auto" w:fill="D9D9D9"/>
            <w:noWrap/>
            <w:vAlign w:val="center"/>
            <w:hideMark/>
          </w:tcPr>
          <w:p w14:paraId="66823DF2" w14:textId="77777777" w:rsidR="006221AC" w:rsidRPr="006221AC" w:rsidRDefault="006221AC" w:rsidP="006221AC">
            <w:pPr>
              <w:jc w:val="center"/>
            </w:pPr>
            <w:r w:rsidRPr="006221AC">
              <w:t>Količina</w:t>
            </w:r>
          </w:p>
        </w:tc>
        <w:tc>
          <w:tcPr>
            <w:tcW w:w="1843" w:type="dxa"/>
            <w:tcBorders>
              <w:top w:val="single" w:sz="8" w:space="0" w:color="auto"/>
              <w:left w:val="nil"/>
              <w:bottom w:val="single" w:sz="4" w:space="0" w:color="auto"/>
              <w:right w:val="single" w:sz="4" w:space="0" w:color="auto"/>
            </w:tcBorders>
            <w:shd w:val="clear" w:color="auto" w:fill="D9D9D9"/>
            <w:noWrap/>
            <w:vAlign w:val="center"/>
            <w:hideMark/>
          </w:tcPr>
          <w:p w14:paraId="2D8F5152" w14:textId="77777777" w:rsidR="006221AC" w:rsidRPr="006221AC" w:rsidRDefault="006221AC" w:rsidP="006221AC">
            <w:pPr>
              <w:jc w:val="center"/>
            </w:pPr>
            <w:r w:rsidRPr="006221AC">
              <w:t>Jedinična cijena bez PDV-a (HRK)</w:t>
            </w:r>
          </w:p>
        </w:tc>
        <w:tc>
          <w:tcPr>
            <w:tcW w:w="1843" w:type="dxa"/>
            <w:tcBorders>
              <w:top w:val="single" w:sz="8" w:space="0" w:color="auto"/>
              <w:left w:val="nil"/>
              <w:bottom w:val="single" w:sz="4" w:space="0" w:color="auto"/>
              <w:right w:val="single" w:sz="8" w:space="0" w:color="auto"/>
            </w:tcBorders>
            <w:shd w:val="clear" w:color="auto" w:fill="D9D9D9"/>
            <w:noWrap/>
            <w:vAlign w:val="center"/>
            <w:hideMark/>
          </w:tcPr>
          <w:p w14:paraId="6E2F798C" w14:textId="77777777" w:rsidR="006221AC" w:rsidRPr="006221AC" w:rsidRDefault="006221AC" w:rsidP="006221AC">
            <w:pPr>
              <w:jc w:val="center"/>
            </w:pPr>
            <w:r w:rsidRPr="006221AC">
              <w:t>Ukupna cijena bez PDV-a</w:t>
            </w:r>
          </w:p>
          <w:p w14:paraId="2E56E9FE" w14:textId="77777777" w:rsidR="006221AC" w:rsidRPr="006221AC" w:rsidRDefault="006221AC" w:rsidP="006221AC">
            <w:pPr>
              <w:jc w:val="center"/>
            </w:pPr>
            <w:r w:rsidRPr="006221AC">
              <w:t>(HRK)</w:t>
            </w:r>
          </w:p>
        </w:tc>
      </w:tr>
      <w:tr w:rsidR="006221AC" w:rsidRPr="006221AC" w14:paraId="4CA6E888" w14:textId="77777777" w:rsidTr="000441A7">
        <w:trPr>
          <w:trHeight w:val="220"/>
        </w:trPr>
        <w:tc>
          <w:tcPr>
            <w:tcW w:w="532" w:type="dxa"/>
            <w:tcBorders>
              <w:top w:val="nil"/>
              <w:left w:val="single" w:sz="8" w:space="0" w:color="auto"/>
              <w:bottom w:val="single" w:sz="4" w:space="0" w:color="auto"/>
              <w:right w:val="single" w:sz="4" w:space="0" w:color="auto"/>
            </w:tcBorders>
            <w:shd w:val="clear" w:color="auto" w:fill="auto"/>
            <w:noWrap/>
            <w:hideMark/>
          </w:tcPr>
          <w:p w14:paraId="6F011808" w14:textId="77777777" w:rsidR="006221AC" w:rsidRPr="006221AC" w:rsidRDefault="006221AC" w:rsidP="006221AC">
            <w:pPr>
              <w:jc w:val="right"/>
            </w:pPr>
            <w:r w:rsidRPr="006221AC">
              <w:t>1.</w:t>
            </w:r>
          </w:p>
        </w:tc>
        <w:tc>
          <w:tcPr>
            <w:tcW w:w="3901" w:type="dxa"/>
            <w:tcBorders>
              <w:top w:val="nil"/>
              <w:left w:val="nil"/>
              <w:bottom w:val="single" w:sz="4" w:space="0" w:color="auto"/>
              <w:right w:val="single" w:sz="4" w:space="0" w:color="auto"/>
            </w:tcBorders>
            <w:shd w:val="clear" w:color="auto" w:fill="auto"/>
            <w:noWrap/>
            <w:hideMark/>
          </w:tcPr>
          <w:p w14:paraId="1803DF46" w14:textId="77777777" w:rsidR="006221AC" w:rsidRPr="006221AC" w:rsidRDefault="006221AC" w:rsidP="006221AC">
            <w:pPr>
              <w:jc w:val="both"/>
            </w:pPr>
            <w:r w:rsidRPr="006221AC">
              <w:t xml:space="preserve">Usluga ocjenjivanja projektnih prijedloga zaprimljenih u sklopu Drugog poziva na dostavu projektnih prijedloga </w:t>
            </w:r>
            <w:proofErr w:type="spellStart"/>
            <w:r w:rsidRPr="006221AC">
              <w:t>Interreg</w:t>
            </w:r>
            <w:proofErr w:type="spellEnd"/>
            <w:r w:rsidRPr="006221AC">
              <w:t xml:space="preserve"> IPA Programa prekogranične suradnje Hrvatska – Bosna i Hercegovina – Crna Gora 2014. – 2020.</w:t>
            </w:r>
          </w:p>
        </w:tc>
        <w:tc>
          <w:tcPr>
            <w:tcW w:w="1134" w:type="dxa"/>
            <w:tcBorders>
              <w:top w:val="nil"/>
              <w:left w:val="nil"/>
              <w:bottom w:val="single" w:sz="4" w:space="0" w:color="auto"/>
              <w:right w:val="single" w:sz="4" w:space="0" w:color="auto"/>
            </w:tcBorders>
            <w:shd w:val="clear" w:color="auto" w:fill="auto"/>
            <w:noWrap/>
            <w:vAlign w:val="center"/>
            <w:hideMark/>
          </w:tcPr>
          <w:p w14:paraId="6799375A" w14:textId="77777777" w:rsidR="006221AC" w:rsidRPr="006221AC" w:rsidRDefault="006221AC" w:rsidP="006221AC">
            <w:pPr>
              <w:jc w:val="center"/>
            </w:pPr>
            <w:r w:rsidRPr="006221AC">
              <w:t>1,00</w:t>
            </w:r>
          </w:p>
        </w:tc>
        <w:tc>
          <w:tcPr>
            <w:tcW w:w="1843" w:type="dxa"/>
            <w:tcBorders>
              <w:top w:val="nil"/>
              <w:left w:val="nil"/>
              <w:bottom w:val="single" w:sz="4" w:space="0" w:color="auto"/>
              <w:right w:val="single" w:sz="4" w:space="0" w:color="auto"/>
            </w:tcBorders>
            <w:shd w:val="clear" w:color="auto" w:fill="auto"/>
            <w:noWrap/>
            <w:vAlign w:val="center"/>
            <w:hideMark/>
          </w:tcPr>
          <w:p w14:paraId="7BED5700" w14:textId="77777777" w:rsidR="006221AC" w:rsidRPr="006221AC" w:rsidRDefault="006221AC" w:rsidP="006221AC">
            <w:pPr>
              <w:jc w:val="center"/>
            </w:pPr>
          </w:p>
        </w:tc>
        <w:tc>
          <w:tcPr>
            <w:tcW w:w="1843" w:type="dxa"/>
            <w:tcBorders>
              <w:top w:val="nil"/>
              <w:left w:val="nil"/>
              <w:bottom w:val="single" w:sz="4" w:space="0" w:color="auto"/>
              <w:right w:val="single" w:sz="8" w:space="0" w:color="auto"/>
            </w:tcBorders>
            <w:shd w:val="clear" w:color="auto" w:fill="auto"/>
            <w:noWrap/>
            <w:vAlign w:val="center"/>
          </w:tcPr>
          <w:p w14:paraId="5B2F9D00" w14:textId="77777777" w:rsidR="006221AC" w:rsidRPr="006221AC" w:rsidRDefault="006221AC" w:rsidP="006221AC">
            <w:pPr>
              <w:jc w:val="center"/>
            </w:pPr>
          </w:p>
        </w:tc>
      </w:tr>
      <w:tr w:rsidR="006221AC" w:rsidRPr="006221AC" w14:paraId="3C847136" w14:textId="77777777" w:rsidTr="000441A7">
        <w:trPr>
          <w:trHeight w:val="450"/>
        </w:trPr>
        <w:tc>
          <w:tcPr>
            <w:tcW w:w="7410" w:type="dxa"/>
            <w:gridSpan w:val="4"/>
            <w:tcBorders>
              <w:top w:val="nil"/>
              <w:left w:val="single" w:sz="8" w:space="0" w:color="auto"/>
              <w:bottom w:val="single" w:sz="4" w:space="0" w:color="auto"/>
              <w:right w:val="single" w:sz="4" w:space="0" w:color="auto"/>
            </w:tcBorders>
            <w:shd w:val="clear" w:color="auto" w:fill="auto"/>
            <w:noWrap/>
          </w:tcPr>
          <w:p w14:paraId="3A3399F3" w14:textId="77777777" w:rsidR="006221AC" w:rsidRPr="006221AC" w:rsidRDefault="006221AC" w:rsidP="006221AC">
            <w:pPr>
              <w:jc w:val="right"/>
            </w:pPr>
            <w:r w:rsidRPr="006221AC">
              <w:t xml:space="preserve">        Ukupna cijena bez PDV-a</w:t>
            </w:r>
          </w:p>
        </w:tc>
        <w:tc>
          <w:tcPr>
            <w:tcW w:w="1843" w:type="dxa"/>
            <w:tcBorders>
              <w:top w:val="nil"/>
              <w:left w:val="nil"/>
              <w:bottom w:val="single" w:sz="4" w:space="0" w:color="auto"/>
              <w:right w:val="single" w:sz="8" w:space="0" w:color="auto"/>
            </w:tcBorders>
            <w:shd w:val="clear" w:color="auto" w:fill="auto"/>
            <w:noWrap/>
            <w:vAlign w:val="center"/>
          </w:tcPr>
          <w:p w14:paraId="68A5D25F" w14:textId="77777777" w:rsidR="006221AC" w:rsidRPr="006221AC" w:rsidRDefault="006221AC" w:rsidP="006221AC">
            <w:pPr>
              <w:jc w:val="right"/>
            </w:pPr>
          </w:p>
        </w:tc>
      </w:tr>
      <w:tr w:rsidR="006221AC" w:rsidRPr="006221AC" w14:paraId="46C87833" w14:textId="77777777" w:rsidTr="000441A7">
        <w:trPr>
          <w:trHeight w:val="428"/>
        </w:trPr>
        <w:tc>
          <w:tcPr>
            <w:tcW w:w="532" w:type="dxa"/>
            <w:tcBorders>
              <w:top w:val="nil"/>
              <w:left w:val="single" w:sz="8" w:space="0" w:color="auto"/>
              <w:bottom w:val="single" w:sz="4" w:space="0" w:color="auto"/>
              <w:right w:val="single" w:sz="4" w:space="0" w:color="auto"/>
            </w:tcBorders>
            <w:shd w:val="clear" w:color="auto" w:fill="auto"/>
            <w:noWrap/>
          </w:tcPr>
          <w:p w14:paraId="3FF7F145" w14:textId="77777777" w:rsidR="006221AC" w:rsidRPr="006221AC" w:rsidRDefault="006221AC" w:rsidP="006221AC">
            <w:pPr>
              <w:jc w:val="right"/>
            </w:pPr>
          </w:p>
        </w:tc>
        <w:tc>
          <w:tcPr>
            <w:tcW w:w="6878" w:type="dxa"/>
            <w:gridSpan w:val="3"/>
            <w:tcBorders>
              <w:top w:val="nil"/>
              <w:left w:val="nil"/>
              <w:bottom w:val="single" w:sz="4" w:space="0" w:color="auto"/>
              <w:right w:val="single" w:sz="4" w:space="0" w:color="auto"/>
            </w:tcBorders>
            <w:shd w:val="clear" w:color="auto" w:fill="auto"/>
            <w:noWrap/>
            <w:hideMark/>
          </w:tcPr>
          <w:p w14:paraId="25EFB6F0" w14:textId="77777777" w:rsidR="006221AC" w:rsidRPr="006221AC" w:rsidRDefault="006221AC" w:rsidP="006221AC">
            <w:pPr>
              <w:jc w:val="right"/>
            </w:pPr>
            <w:r w:rsidRPr="006221AC">
              <w:t>Iznos PDV-a (25%)</w:t>
            </w:r>
          </w:p>
        </w:tc>
        <w:tc>
          <w:tcPr>
            <w:tcW w:w="1843" w:type="dxa"/>
            <w:tcBorders>
              <w:top w:val="nil"/>
              <w:left w:val="nil"/>
              <w:bottom w:val="single" w:sz="4" w:space="0" w:color="auto"/>
              <w:right w:val="single" w:sz="8" w:space="0" w:color="auto"/>
            </w:tcBorders>
            <w:shd w:val="clear" w:color="auto" w:fill="auto"/>
            <w:noWrap/>
            <w:vAlign w:val="center"/>
          </w:tcPr>
          <w:p w14:paraId="7849EAFA" w14:textId="77777777" w:rsidR="006221AC" w:rsidRPr="006221AC" w:rsidRDefault="006221AC" w:rsidP="006221AC">
            <w:pPr>
              <w:jc w:val="right"/>
            </w:pPr>
          </w:p>
        </w:tc>
      </w:tr>
      <w:tr w:rsidR="006221AC" w:rsidRPr="006221AC" w14:paraId="7D874589" w14:textId="77777777" w:rsidTr="000441A7">
        <w:trPr>
          <w:trHeight w:val="407"/>
        </w:trPr>
        <w:tc>
          <w:tcPr>
            <w:tcW w:w="532" w:type="dxa"/>
            <w:tcBorders>
              <w:top w:val="nil"/>
              <w:left w:val="single" w:sz="8" w:space="0" w:color="auto"/>
              <w:bottom w:val="single" w:sz="4" w:space="0" w:color="auto"/>
              <w:right w:val="single" w:sz="4" w:space="0" w:color="auto"/>
            </w:tcBorders>
            <w:shd w:val="clear" w:color="auto" w:fill="D9D9D9"/>
            <w:noWrap/>
          </w:tcPr>
          <w:p w14:paraId="13B80E47" w14:textId="77777777" w:rsidR="006221AC" w:rsidRPr="006221AC" w:rsidRDefault="006221AC" w:rsidP="006221AC">
            <w:pPr>
              <w:jc w:val="right"/>
            </w:pPr>
          </w:p>
        </w:tc>
        <w:tc>
          <w:tcPr>
            <w:tcW w:w="6878" w:type="dxa"/>
            <w:gridSpan w:val="3"/>
            <w:tcBorders>
              <w:top w:val="nil"/>
              <w:left w:val="nil"/>
              <w:bottom w:val="single" w:sz="4" w:space="0" w:color="auto"/>
              <w:right w:val="single" w:sz="4" w:space="0" w:color="auto"/>
            </w:tcBorders>
            <w:shd w:val="clear" w:color="auto" w:fill="D9D9D9"/>
            <w:noWrap/>
            <w:hideMark/>
          </w:tcPr>
          <w:p w14:paraId="170873CA" w14:textId="77777777" w:rsidR="006221AC" w:rsidRPr="006221AC" w:rsidRDefault="006221AC" w:rsidP="006221AC">
            <w:pPr>
              <w:jc w:val="right"/>
            </w:pPr>
            <w:r w:rsidRPr="006221AC">
              <w:t>Ukupna cijena s PDV-om</w:t>
            </w:r>
          </w:p>
        </w:tc>
        <w:tc>
          <w:tcPr>
            <w:tcW w:w="1843" w:type="dxa"/>
            <w:tcBorders>
              <w:top w:val="nil"/>
              <w:left w:val="nil"/>
              <w:bottom w:val="single" w:sz="4" w:space="0" w:color="auto"/>
              <w:right w:val="single" w:sz="8" w:space="0" w:color="auto"/>
            </w:tcBorders>
            <w:shd w:val="clear" w:color="auto" w:fill="D9D9D9"/>
            <w:noWrap/>
            <w:vAlign w:val="center"/>
          </w:tcPr>
          <w:p w14:paraId="3A4ED67D" w14:textId="77777777" w:rsidR="006221AC" w:rsidRPr="006221AC" w:rsidRDefault="006221AC" w:rsidP="006221AC">
            <w:pPr>
              <w:jc w:val="right"/>
            </w:pPr>
          </w:p>
        </w:tc>
      </w:tr>
    </w:tbl>
    <w:p w14:paraId="49838797" w14:textId="77777777" w:rsidR="006221AC" w:rsidRPr="006221AC" w:rsidRDefault="006221AC" w:rsidP="006221AC">
      <w:pPr>
        <w:autoSpaceDE w:val="0"/>
        <w:autoSpaceDN w:val="0"/>
        <w:adjustRightInd w:val="0"/>
      </w:pPr>
    </w:p>
    <w:p w14:paraId="55F57835" w14:textId="77777777" w:rsidR="006221AC" w:rsidRPr="006221AC" w:rsidRDefault="006221AC" w:rsidP="006221AC">
      <w:pPr>
        <w:suppressAutoHyphens/>
        <w:spacing w:before="120" w:after="120" w:line="276" w:lineRule="auto"/>
        <w:ind w:right="-1" w:firstLine="708"/>
        <w:jc w:val="both"/>
        <w:rPr>
          <w:rFonts w:ascii="Calibri" w:hAnsi="Calibri" w:cs="Arial"/>
          <w:color w:val="595959"/>
          <w:sz w:val="20"/>
          <w:lang w:val="en-US"/>
        </w:rPr>
      </w:pPr>
    </w:p>
    <w:p w14:paraId="4511669D" w14:textId="77777777" w:rsidR="006221AC" w:rsidRPr="006221AC" w:rsidRDefault="006221AC" w:rsidP="006221AC">
      <w:pPr>
        <w:autoSpaceDE w:val="0"/>
        <w:autoSpaceDN w:val="0"/>
        <w:adjustRightInd w:val="0"/>
        <w:rPr>
          <w:b/>
        </w:rPr>
      </w:pPr>
    </w:p>
    <w:p w14:paraId="479A7B50" w14:textId="77777777" w:rsidR="006221AC" w:rsidRPr="006221AC" w:rsidRDefault="006221AC" w:rsidP="006221AC">
      <w:pPr>
        <w:spacing w:after="200" w:line="276" w:lineRule="auto"/>
        <w:rPr>
          <w:rFonts w:eastAsia="Calibri"/>
          <w:lang w:eastAsia="en-US"/>
        </w:rPr>
      </w:pPr>
    </w:p>
    <w:p w14:paraId="0C798395" w14:textId="77777777" w:rsidR="006221AC" w:rsidRPr="006221AC" w:rsidRDefault="006221AC" w:rsidP="006221AC">
      <w:pPr>
        <w:tabs>
          <w:tab w:val="center" w:pos="1134"/>
          <w:tab w:val="center" w:pos="3261"/>
        </w:tabs>
        <w:autoSpaceDE w:val="0"/>
        <w:autoSpaceDN w:val="0"/>
        <w:adjustRightInd w:val="0"/>
        <w:rPr>
          <w:rFonts w:eastAsia="Calibri"/>
          <w:lang w:eastAsia="en-US"/>
        </w:rPr>
      </w:pPr>
      <w:r w:rsidRPr="006221AC">
        <w:rPr>
          <w:rFonts w:eastAsia="Calibri"/>
          <w:lang w:eastAsia="en-US"/>
        </w:rPr>
        <w:t xml:space="preserve">  U _____________________, </w:t>
      </w:r>
      <w:r w:rsidRPr="006221AC">
        <w:rPr>
          <w:rFonts w:eastAsia="Calibri"/>
          <w:lang w:eastAsia="en-US"/>
        </w:rPr>
        <w:tab/>
        <w:t xml:space="preserve">_______________ god. </w:t>
      </w:r>
    </w:p>
    <w:p w14:paraId="2CB9A49A" w14:textId="77777777" w:rsidR="006221AC" w:rsidRPr="006221AC" w:rsidRDefault="006221AC" w:rsidP="006221AC">
      <w:pPr>
        <w:tabs>
          <w:tab w:val="center" w:pos="1418"/>
          <w:tab w:val="center" w:pos="3402"/>
        </w:tabs>
        <w:autoSpaceDE w:val="0"/>
        <w:autoSpaceDN w:val="0"/>
        <w:adjustRightInd w:val="0"/>
        <w:rPr>
          <w:rFonts w:eastAsia="Calibri"/>
          <w:lang w:eastAsia="en-US"/>
        </w:rPr>
      </w:pPr>
      <w:r w:rsidRPr="006221AC">
        <w:rPr>
          <w:rFonts w:eastAsia="Calibri"/>
          <w:lang w:eastAsia="en-US"/>
        </w:rPr>
        <w:tab/>
        <w:t xml:space="preserve"> mjesto</w:t>
      </w:r>
      <w:r w:rsidRPr="006221AC">
        <w:rPr>
          <w:rFonts w:eastAsia="Calibri"/>
          <w:lang w:eastAsia="en-US"/>
        </w:rPr>
        <w:tab/>
        <w:t xml:space="preserve">               datum</w:t>
      </w:r>
    </w:p>
    <w:p w14:paraId="68EC67A2" w14:textId="77777777" w:rsidR="006221AC" w:rsidRPr="006221AC" w:rsidRDefault="006221AC" w:rsidP="006221AC">
      <w:pPr>
        <w:autoSpaceDE w:val="0"/>
        <w:autoSpaceDN w:val="0"/>
        <w:adjustRightInd w:val="0"/>
        <w:rPr>
          <w:rFonts w:eastAsia="Calibri"/>
          <w:lang w:eastAsia="en-US"/>
        </w:rPr>
      </w:pPr>
    </w:p>
    <w:p w14:paraId="50509AD3" w14:textId="77777777" w:rsidR="006221AC" w:rsidRPr="006221AC" w:rsidRDefault="006221AC" w:rsidP="006221AC">
      <w:pPr>
        <w:tabs>
          <w:tab w:val="center" w:pos="7513"/>
        </w:tabs>
        <w:autoSpaceDE w:val="0"/>
        <w:autoSpaceDN w:val="0"/>
        <w:adjustRightInd w:val="0"/>
        <w:rPr>
          <w:rFonts w:eastAsia="Calibri"/>
          <w:b/>
          <w:bCs/>
          <w:lang w:eastAsia="en-US"/>
        </w:rPr>
      </w:pPr>
    </w:p>
    <w:p w14:paraId="3F507CD9" w14:textId="77777777" w:rsidR="006221AC" w:rsidRPr="006221AC" w:rsidRDefault="006221AC" w:rsidP="006221AC">
      <w:pPr>
        <w:tabs>
          <w:tab w:val="center" w:pos="7513"/>
        </w:tabs>
        <w:autoSpaceDE w:val="0"/>
        <w:autoSpaceDN w:val="0"/>
        <w:adjustRightInd w:val="0"/>
        <w:rPr>
          <w:rFonts w:eastAsia="Calibri"/>
          <w:b/>
          <w:bCs/>
          <w:lang w:eastAsia="en-US"/>
        </w:rPr>
      </w:pPr>
      <w:r w:rsidRPr="006221AC">
        <w:rPr>
          <w:rFonts w:eastAsia="Calibri"/>
          <w:b/>
          <w:bCs/>
          <w:lang w:eastAsia="en-US"/>
        </w:rPr>
        <w:tab/>
        <w:t>________________________________</w:t>
      </w:r>
    </w:p>
    <w:p w14:paraId="0DD275C4" w14:textId="77777777" w:rsidR="006221AC" w:rsidRPr="006221AC" w:rsidRDefault="006221AC" w:rsidP="006221AC">
      <w:pPr>
        <w:tabs>
          <w:tab w:val="center" w:pos="7513"/>
        </w:tabs>
        <w:autoSpaceDE w:val="0"/>
        <w:autoSpaceDN w:val="0"/>
        <w:adjustRightInd w:val="0"/>
        <w:rPr>
          <w:rFonts w:eastAsia="Calibri"/>
          <w:lang w:eastAsia="en-US"/>
        </w:rPr>
      </w:pPr>
      <w:r w:rsidRPr="006221AC">
        <w:rPr>
          <w:rFonts w:eastAsia="Calibri"/>
          <w:lang w:eastAsia="en-US"/>
        </w:rPr>
        <w:tab/>
        <w:t xml:space="preserve">potpis osobe ovlaštene po zakonu </w:t>
      </w:r>
    </w:p>
    <w:p w14:paraId="5DFC8704" w14:textId="77777777" w:rsidR="006221AC" w:rsidRPr="006221AC" w:rsidRDefault="006221AC" w:rsidP="006221AC">
      <w:pPr>
        <w:tabs>
          <w:tab w:val="center" w:pos="7513"/>
        </w:tabs>
        <w:autoSpaceDE w:val="0"/>
        <w:autoSpaceDN w:val="0"/>
        <w:adjustRightInd w:val="0"/>
        <w:rPr>
          <w:rFonts w:eastAsia="Calibri"/>
          <w:lang w:eastAsia="en-US"/>
        </w:rPr>
      </w:pPr>
      <w:r w:rsidRPr="006221AC">
        <w:rPr>
          <w:rFonts w:eastAsia="Calibri"/>
          <w:lang w:eastAsia="en-US"/>
        </w:rPr>
        <w:tab/>
        <w:t>za zastupanje pravne osobe</w:t>
      </w:r>
    </w:p>
    <w:p w14:paraId="3BD481BD" w14:textId="77777777" w:rsidR="006221AC" w:rsidRPr="006221AC" w:rsidRDefault="006221AC" w:rsidP="006221AC">
      <w:pPr>
        <w:tabs>
          <w:tab w:val="center" w:pos="7513"/>
        </w:tabs>
        <w:autoSpaceDE w:val="0"/>
        <w:autoSpaceDN w:val="0"/>
        <w:adjustRightInd w:val="0"/>
        <w:rPr>
          <w:rFonts w:eastAsia="Calibri"/>
          <w:lang w:eastAsia="en-US"/>
        </w:rPr>
      </w:pPr>
    </w:p>
    <w:p w14:paraId="62820EF8" w14:textId="77777777" w:rsidR="006221AC" w:rsidRPr="006221AC" w:rsidRDefault="006221AC" w:rsidP="006221AC">
      <w:pPr>
        <w:tabs>
          <w:tab w:val="center" w:pos="3960"/>
        </w:tabs>
        <w:autoSpaceDE w:val="0"/>
        <w:autoSpaceDN w:val="0"/>
        <w:adjustRightInd w:val="0"/>
        <w:rPr>
          <w:rFonts w:eastAsia="Calibri"/>
          <w:lang w:eastAsia="en-US"/>
        </w:rPr>
      </w:pPr>
      <w:r w:rsidRPr="006221AC">
        <w:rPr>
          <w:rFonts w:eastAsia="Calibri"/>
          <w:lang w:eastAsia="en-US"/>
        </w:rPr>
        <w:tab/>
        <w:t>M.P.</w:t>
      </w:r>
    </w:p>
    <w:p w14:paraId="32851BBB" w14:textId="77777777" w:rsidR="006221AC" w:rsidRPr="006221AC" w:rsidRDefault="006221AC" w:rsidP="006221AC">
      <w:pPr>
        <w:rPr>
          <w:b/>
          <w:i/>
          <w:u w:val="single"/>
        </w:rPr>
      </w:pPr>
      <w:r w:rsidRPr="006221AC">
        <w:rPr>
          <w:b/>
          <w:i/>
          <w:u w:val="single"/>
        </w:rPr>
        <w:br w:type="page"/>
      </w:r>
    </w:p>
    <w:p w14:paraId="3785B465" w14:textId="77777777" w:rsidR="006221AC" w:rsidRPr="006221AC" w:rsidRDefault="006221AC" w:rsidP="006221AC">
      <w:pPr>
        <w:ind w:right="-26"/>
        <w:rPr>
          <w:b/>
          <w:i/>
          <w:u w:val="single"/>
        </w:rPr>
      </w:pPr>
      <w:r w:rsidRPr="006221AC">
        <w:rPr>
          <w:b/>
          <w:i/>
          <w:u w:val="single"/>
        </w:rPr>
        <w:lastRenderedPageBreak/>
        <w:t>Prilog 5.</w:t>
      </w:r>
    </w:p>
    <w:p w14:paraId="1F6649E8" w14:textId="77777777" w:rsidR="006221AC" w:rsidRPr="006221AC" w:rsidRDefault="006221AC" w:rsidP="006221AC">
      <w:pPr>
        <w:ind w:right="-26"/>
        <w:rPr>
          <w:b/>
          <w:i/>
          <w:u w:val="single"/>
        </w:rPr>
      </w:pPr>
      <w:r w:rsidRPr="006221AC">
        <w:rPr>
          <w:b/>
          <w:i/>
          <w:u w:val="single"/>
        </w:rPr>
        <w:t>Predložak izjave o nekažnjavanju</w:t>
      </w:r>
    </w:p>
    <w:p w14:paraId="322DFA23" w14:textId="77777777" w:rsidR="006221AC" w:rsidRPr="006221AC" w:rsidRDefault="006221AC" w:rsidP="006221AC">
      <w:pPr>
        <w:widowControl w:val="0"/>
        <w:autoSpaceDE w:val="0"/>
        <w:autoSpaceDN w:val="0"/>
        <w:adjustRightInd w:val="0"/>
        <w:ind w:left="180"/>
        <w:jc w:val="right"/>
        <w:rPr>
          <w:b/>
          <w:i/>
          <w:u w:val="single"/>
        </w:rPr>
      </w:pPr>
    </w:p>
    <w:p w14:paraId="28E1D4AD" w14:textId="77777777" w:rsidR="006221AC" w:rsidRPr="006221AC" w:rsidRDefault="006221AC" w:rsidP="006221AC">
      <w:pPr>
        <w:widowControl w:val="0"/>
        <w:autoSpaceDE w:val="0"/>
        <w:autoSpaceDN w:val="0"/>
        <w:adjustRightInd w:val="0"/>
        <w:ind w:left="180"/>
        <w:jc w:val="right"/>
        <w:rPr>
          <w:b/>
        </w:rPr>
      </w:pPr>
    </w:p>
    <w:p w14:paraId="7AA8C105" w14:textId="77777777" w:rsidR="006221AC" w:rsidRPr="006221AC" w:rsidRDefault="006221AC" w:rsidP="006221AC">
      <w:pPr>
        <w:widowControl w:val="0"/>
        <w:autoSpaceDE w:val="0"/>
        <w:autoSpaceDN w:val="0"/>
        <w:adjustRightInd w:val="0"/>
        <w:ind w:left="180"/>
        <w:jc w:val="right"/>
        <w:rPr>
          <w:b/>
        </w:rPr>
      </w:pPr>
    </w:p>
    <w:p w14:paraId="3701C44B" w14:textId="77777777" w:rsidR="006221AC" w:rsidRPr="006221AC" w:rsidRDefault="006221AC" w:rsidP="006221AC">
      <w:pPr>
        <w:widowControl w:val="0"/>
        <w:tabs>
          <w:tab w:val="left" w:pos="4500"/>
        </w:tabs>
        <w:autoSpaceDE w:val="0"/>
        <w:autoSpaceDN w:val="0"/>
        <w:adjustRightInd w:val="0"/>
        <w:jc w:val="center"/>
        <w:rPr>
          <w:b/>
        </w:rPr>
      </w:pPr>
    </w:p>
    <w:p w14:paraId="59D4453D" w14:textId="77777777" w:rsidR="006221AC" w:rsidRPr="006221AC" w:rsidRDefault="006221AC" w:rsidP="006221AC">
      <w:pPr>
        <w:widowControl w:val="0"/>
        <w:tabs>
          <w:tab w:val="left" w:pos="4500"/>
        </w:tabs>
        <w:autoSpaceDE w:val="0"/>
        <w:autoSpaceDN w:val="0"/>
        <w:adjustRightInd w:val="0"/>
        <w:jc w:val="center"/>
        <w:rPr>
          <w:b/>
        </w:rPr>
      </w:pPr>
    </w:p>
    <w:p w14:paraId="3F7126C0" w14:textId="77777777" w:rsidR="006221AC" w:rsidRPr="006221AC" w:rsidRDefault="006221AC" w:rsidP="006221AC">
      <w:pPr>
        <w:widowControl w:val="0"/>
        <w:tabs>
          <w:tab w:val="left" w:pos="4500"/>
        </w:tabs>
        <w:autoSpaceDE w:val="0"/>
        <w:autoSpaceDN w:val="0"/>
        <w:adjustRightInd w:val="0"/>
        <w:jc w:val="center"/>
        <w:rPr>
          <w:b/>
        </w:rPr>
      </w:pPr>
    </w:p>
    <w:p w14:paraId="72E87BAC" w14:textId="77777777" w:rsidR="006221AC" w:rsidRPr="006221AC" w:rsidRDefault="006221AC" w:rsidP="006221AC">
      <w:pPr>
        <w:widowControl w:val="0"/>
        <w:tabs>
          <w:tab w:val="left" w:pos="4500"/>
        </w:tabs>
        <w:autoSpaceDE w:val="0"/>
        <w:autoSpaceDN w:val="0"/>
        <w:adjustRightInd w:val="0"/>
        <w:jc w:val="center"/>
        <w:rPr>
          <w:b/>
        </w:rPr>
      </w:pPr>
      <w:r w:rsidRPr="006221AC">
        <w:rPr>
          <w:b/>
        </w:rPr>
        <w:t>IZJAVA</w:t>
      </w:r>
    </w:p>
    <w:p w14:paraId="5BDD7336" w14:textId="77777777" w:rsidR="006221AC" w:rsidRPr="006221AC" w:rsidRDefault="006221AC" w:rsidP="006221AC">
      <w:pPr>
        <w:widowControl w:val="0"/>
        <w:autoSpaceDE w:val="0"/>
        <w:autoSpaceDN w:val="0"/>
        <w:adjustRightInd w:val="0"/>
        <w:jc w:val="both"/>
        <w:rPr>
          <w:b/>
        </w:rPr>
      </w:pPr>
    </w:p>
    <w:p w14:paraId="5999D707" w14:textId="77777777" w:rsidR="006221AC" w:rsidRPr="006221AC" w:rsidRDefault="006221AC" w:rsidP="006221AC">
      <w:pPr>
        <w:widowControl w:val="0"/>
        <w:pBdr>
          <w:bottom w:val="single" w:sz="12" w:space="1" w:color="auto"/>
        </w:pBdr>
        <w:autoSpaceDE w:val="0"/>
        <w:autoSpaceDN w:val="0"/>
        <w:adjustRightInd w:val="0"/>
        <w:jc w:val="both"/>
      </w:pPr>
      <w:r w:rsidRPr="006221AC">
        <w:t>(temeljem članka 251. stavak 1., točka 1. Zakona o javnoj nabavi („Narodne novine“, broj 120/16) te članka 57. stavak 1. točaka (a) do (f) Direktive 2014/24/EU kojom ja</w:t>
      </w:r>
    </w:p>
    <w:p w14:paraId="7DDAFD68" w14:textId="77777777" w:rsidR="006221AC" w:rsidRPr="006221AC" w:rsidRDefault="006221AC" w:rsidP="006221AC">
      <w:pPr>
        <w:widowControl w:val="0"/>
        <w:pBdr>
          <w:bottom w:val="single" w:sz="12" w:space="1" w:color="auto"/>
        </w:pBdr>
        <w:autoSpaceDE w:val="0"/>
        <w:autoSpaceDN w:val="0"/>
        <w:adjustRightInd w:val="0"/>
        <w:jc w:val="both"/>
      </w:pPr>
    </w:p>
    <w:p w14:paraId="55388520" w14:textId="77777777" w:rsidR="006221AC" w:rsidRPr="006221AC" w:rsidRDefault="006221AC" w:rsidP="006221AC">
      <w:pPr>
        <w:widowControl w:val="0"/>
        <w:autoSpaceDE w:val="0"/>
        <w:autoSpaceDN w:val="0"/>
        <w:adjustRightInd w:val="0"/>
        <w:jc w:val="center"/>
        <w:rPr>
          <w:i/>
        </w:rPr>
      </w:pPr>
      <w:r w:rsidRPr="006221AC">
        <w:rPr>
          <w:i/>
        </w:rPr>
        <w:t>(ime i prezime, adresa, broj osobne iskaznice izdane od ________________)</w:t>
      </w:r>
    </w:p>
    <w:p w14:paraId="745810B0" w14:textId="77777777" w:rsidR="006221AC" w:rsidRPr="006221AC" w:rsidRDefault="006221AC" w:rsidP="006221AC">
      <w:pPr>
        <w:widowControl w:val="0"/>
        <w:autoSpaceDE w:val="0"/>
        <w:autoSpaceDN w:val="0"/>
        <w:adjustRightInd w:val="0"/>
        <w:jc w:val="both"/>
        <w:rPr>
          <w:i/>
        </w:rPr>
      </w:pPr>
    </w:p>
    <w:p w14:paraId="718517A3" w14:textId="77777777" w:rsidR="006221AC" w:rsidRPr="006221AC" w:rsidRDefault="006221AC" w:rsidP="006221AC">
      <w:pPr>
        <w:widowControl w:val="0"/>
        <w:autoSpaceDE w:val="0"/>
        <w:autoSpaceDN w:val="0"/>
        <w:adjustRightInd w:val="0"/>
      </w:pPr>
      <w:r w:rsidRPr="006221AC">
        <w:t>kao osoba ovlaštena po zakonu za zastupanje pravne osobe ___________________________________________________________________________</w:t>
      </w:r>
    </w:p>
    <w:p w14:paraId="19E8B10B" w14:textId="77777777" w:rsidR="006221AC" w:rsidRPr="006221AC" w:rsidRDefault="006221AC" w:rsidP="006221AC">
      <w:pPr>
        <w:widowControl w:val="0"/>
        <w:autoSpaceDE w:val="0"/>
        <w:autoSpaceDN w:val="0"/>
        <w:adjustRightInd w:val="0"/>
        <w:jc w:val="center"/>
      </w:pPr>
      <w:r w:rsidRPr="006221AC">
        <w:rPr>
          <w:i/>
        </w:rPr>
        <w:t>(naziv i sjedište gospodarskog subjekta, OIB)</w:t>
      </w:r>
    </w:p>
    <w:p w14:paraId="0EDCAAF9" w14:textId="77777777" w:rsidR="006221AC" w:rsidRPr="006221AC" w:rsidRDefault="006221AC" w:rsidP="006221AC">
      <w:pPr>
        <w:autoSpaceDE w:val="0"/>
        <w:autoSpaceDN w:val="0"/>
        <w:adjustRightInd w:val="0"/>
      </w:pPr>
    </w:p>
    <w:p w14:paraId="4297B9DF" w14:textId="77777777" w:rsidR="006221AC" w:rsidRPr="006221AC" w:rsidRDefault="006221AC" w:rsidP="006221AC">
      <w:pPr>
        <w:autoSpaceDE w:val="0"/>
        <w:autoSpaceDN w:val="0"/>
        <w:adjustRightInd w:val="0"/>
        <w:jc w:val="both"/>
      </w:pPr>
      <w:r w:rsidRPr="006221AC">
        <w:t xml:space="preserve">pod materijalnom i kaznenom odgovornošću izjavljujem za sebe, za gospodarski subjekt i za sve osobe koje su članovi upravnog, upravljačkog ili nadzornog tijela ili imaju ovlasti zastupanja, donošenja odluka ili nadzora gospodarskog subjekta, </w:t>
      </w:r>
    </w:p>
    <w:p w14:paraId="51C26851" w14:textId="77777777" w:rsidR="006221AC" w:rsidRPr="006221AC" w:rsidRDefault="006221AC" w:rsidP="006221AC">
      <w:pPr>
        <w:autoSpaceDE w:val="0"/>
        <w:autoSpaceDN w:val="0"/>
        <w:adjustRightInd w:val="0"/>
        <w:jc w:val="both"/>
      </w:pPr>
    </w:p>
    <w:p w14:paraId="2A28D022" w14:textId="77777777" w:rsidR="006221AC" w:rsidRPr="006221AC" w:rsidRDefault="006221AC" w:rsidP="006221AC">
      <w:pPr>
        <w:autoSpaceDE w:val="0"/>
        <w:autoSpaceDN w:val="0"/>
        <w:adjustRightInd w:val="0"/>
        <w:jc w:val="both"/>
      </w:pPr>
      <w:r w:rsidRPr="006221AC">
        <w:t xml:space="preserve">da protiv mene osobno niti protiv gospodarskog subjekta kojeg zastupam, a niti protiv osoba koje su članovi upravnog, upravljačkog ili nadzornog tijela ili imaju ovlasti zastupanja, donošenja odluka ili nadzora gospodarskog subjekta nije izrečena pravomoćna osuđujuća presuda za bilo koje od dolje navedenih kaznenih djela, </w:t>
      </w:r>
      <w:r w:rsidRPr="006221AC">
        <w:rPr>
          <w:bCs/>
        </w:rPr>
        <w:t xml:space="preserve">odnosno za odgovarajuća kaznena djela prema propisima države čiji sam državljanin ili države sjedišta gospodarskog subjekta: </w:t>
      </w:r>
    </w:p>
    <w:p w14:paraId="7AC5609F" w14:textId="77777777" w:rsidR="006221AC" w:rsidRPr="006221AC" w:rsidRDefault="006221AC" w:rsidP="006221AC">
      <w:pPr>
        <w:autoSpaceDE w:val="0"/>
        <w:autoSpaceDN w:val="0"/>
        <w:adjustRightInd w:val="0"/>
      </w:pPr>
    </w:p>
    <w:p w14:paraId="01189D6A" w14:textId="77777777" w:rsidR="006221AC" w:rsidRPr="006221AC" w:rsidRDefault="006221AC" w:rsidP="006221AC">
      <w:pPr>
        <w:autoSpaceDE w:val="0"/>
        <w:autoSpaceDN w:val="0"/>
        <w:adjustRightInd w:val="0"/>
        <w:jc w:val="both"/>
      </w:pPr>
      <w:r w:rsidRPr="006221AC">
        <w:t>a) sudjelovanje u zločinačkoj organizaciji, na temelju</w:t>
      </w:r>
    </w:p>
    <w:p w14:paraId="285BA37B" w14:textId="77777777" w:rsidR="006221AC" w:rsidRPr="006221AC" w:rsidRDefault="006221AC" w:rsidP="006221AC">
      <w:pPr>
        <w:spacing w:after="48"/>
        <w:ind w:firstLine="408"/>
        <w:jc w:val="both"/>
        <w:textAlignment w:val="baseline"/>
        <w:rPr>
          <w:color w:val="231F20"/>
        </w:rPr>
      </w:pPr>
      <w:r w:rsidRPr="006221AC">
        <w:rPr>
          <w:color w:val="231F20"/>
        </w:rPr>
        <w:t>– članka 328. (zločinačko udruženje) i članka 329. (počinjenje kaznenog djela u sastavu zločinačkog udruženja) Kaznenog zakona</w:t>
      </w:r>
    </w:p>
    <w:p w14:paraId="5E9B7375" w14:textId="77777777" w:rsidR="006221AC" w:rsidRPr="006221AC" w:rsidRDefault="006221AC" w:rsidP="006221AC">
      <w:pPr>
        <w:spacing w:after="48"/>
        <w:ind w:firstLine="408"/>
        <w:jc w:val="both"/>
        <w:textAlignment w:val="baseline"/>
        <w:rPr>
          <w:color w:val="231F20"/>
        </w:rPr>
      </w:pPr>
      <w:r w:rsidRPr="006221AC">
        <w:rPr>
          <w:color w:val="231F20"/>
        </w:rPr>
        <w:t>– članka 333. (udruživanje za počinjenje kaznenih djela), iz Kaznenog zakona (»Narodne novine«, br. 110/97., 27/98., 50/00., 129/00., 51/01., 111/03., 190/03., 105/04., 84/05., 71/06., 110/07., 152/08., 57/11., 77/11. i 143/12.)</w:t>
      </w:r>
    </w:p>
    <w:p w14:paraId="0CA949AE" w14:textId="77777777" w:rsidR="006221AC" w:rsidRPr="006221AC" w:rsidRDefault="006221AC" w:rsidP="006221AC">
      <w:pPr>
        <w:spacing w:after="48"/>
        <w:jc w:val="both"/>
        <w:textAlignment w:val="baseline"/>
        <w:rPr>
          <w:color w:val="231F20"/>
        </w:rPr>
      </w:pPr>
      <w:r w:rsidRPr="006221AC">
        <w:rPr>
          <w:color w:val="231F20"/>
        </w:rPr>
        <w:t>b) korupciju, na temelju</w:t>
      </w:r>
    </w:p>
    <w:p w14:paraId="557C3EDF" w14:textId="77777777" w:rsidR="006221AC" w:rsidRPr="006221AC" w:rsidRDefault="006221AC" w:rsidP="006221AC">
      <w:pPr>
        <w:spacing w:after="48"/>
        <w:ind w:firstLine="408"/>
        <w:jc w:val="both"/>
        <w:textAlignment w:val="baseline"/>
        <w:rPr>
          <w:color w:val="231F20"/>
        </w:rPr>
      </w:pPr>
      <w:r w:rsidRPr="006221AC">
        <w:rPr>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84E6BA" w14:textId="77777777" w:rsidR="006221AC" w:rsidRPr="006221AC" w:rsidRDefault="006221AC" w:rsidP="006221AC">
      <w:pPr>
        <w:spacing w:after="48"/>
        <w:ind w:firstLine="408"/>
        <w:jc w:val="both"/>
        <w:textAlignment w:val="baseline"/>
        <w:rPr>
          <w:color w:val="231F20"/>
        </w:rPr>
      </w:pPr>
      <w:r w:rsidRPr="006221AC">
        <w:rPr>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7942EC1" w14:textId="77777777" w:rsidR="006221AC" w:rsidRPr="006221AC" w:rsidRDefault="006221AC" w:rsidP="006221AC">
      <w:pPr>
        <w:spacing w:after="48"/>
        <w:jc w:val="both"/>
        <w:textAlignment w:val="baseline"/>
        <w:rPr>
          <w:color w:val="231F20"/>
        </w:rPr>
      </w:pPr>
      <w:r w:rsidRPr="006221AC">
        <w:rPr>
          <w:color w:val="231F20"/>
        </w:rPr>
        <w:t>c) prijevaru, na temelju</w:t>
      </w:r>
    </w:p>
    <w:p w14:paraId="0AD2A35E" w14:textId="77777777" w:rsidR="006221AC" w:rsidRPr="006221AC" w:rsidRDefault="006221AC" w:rsidP="006221AC">
      <w:pPr>
        <w:spacing w:after="48"/>
        <w:ind w:firstLine="408"/>
        <w:jc w:val="both"/>
        <w:textAlignment w:val="baseline"/>
        <w:rPr>
          <w:color w:val="231F20"/>
        </w:rPr>
      </w:pPr>
      <w:r w:rsidRPr="006221AC">
        <w:rPr>
          <w:color w:val="231F20"/>
        </w:rPr>
        <w:t>– članka 236. (prijevara), članka 247. (prijevara u gospodarskom poslovanju), članka 256. (utaja poreza ili carine) i članka 258. (subvencijska prijevara) Kaznenog zakona</w:t>
      </w:r>
    </w:p>
    <w:p w14:paraId="4DD20D5D" w14:textId="77777777" w:rsidR="006221AC" w:rsidRPr="006221AC" w:rsidRDefault="006221AC" w:rsidP="006221AC">
      <w:pPr>
        <w:spacing w:after="48"/>
        <w:ind w:firstLine="408"/>
        <w:jc w:val="both"/>
        <w:textAlignment w:val="baseline"/>
        <w:rPr>
          <w:color w:val="231F20"/>
        </w:rPr>
      </w:pPr>
      <w:r w:rsidRPr="006221AC">
        <w:rPr>
          <w:color w:val="231F20"/>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14:paraId="0E5775D1" w14:textId="77777777" w:rsidR="006221AC" w:rsidRPr="006221AC" w:rsidRDefault="006221AC" w:rsidP="006221AC">
      <w:pPr>
        <w:spacing w:after="48"/>
        <w:jc w:val="both"/>
        <w:textAlignment w:val="baseline"/>
        <w:rPr>
          <w:color w:val="231F20"/>
        </w:rPr>
      </w:pPr>
      <w:r w:rsidRPr="006221AC">
        <w:rPr>
          <w:color w:val="231F20"/>
        </w:rPr>
        <w:t>d) terorizam ili kaznena djela povezana s terorističkim aktivnostima, na temelju</w:t>
      </w:r>
    </w:p>
    <w:p w14:paraId="4C4F7BE9" w14:textId="77777777" w:rsidR="006221AC" w:rsidRPr="006221AC" w:rsidRDefault="006221AC" w:rsidP="006221AC">
      <w:pPr>
        <w:spacing w:after="48"/>
        <w:ind w:firstLine="408"/>
        <w:jc w:val="both"/>
        <w:textAlignment w:val="baseline"/>
        <w:rPr>
          <w:color w:val="231F20"/>
        </w:rPr>
      </w:pPr>
      <w:r w:rsidRPr="006221AC">
        <w:rPr>
          <w:color w:val="231F20"/>
        </w:rPr>
        <w:t>– članka 97. (terorizam), članka 99. (javno poticanje na terorizam), članka 100. (novačenje za terorizam), članka 101. (obuka za terorizam) i članka 102. (terorističko udruženje) Kaznenog zakona</w:t>
      </w:r>
    </w:p>
    <w:p w14:paraId="20518133" w14:textId="77777777" w:rsidR="006221AC" w:rsidRPr="006221AC" w:rsidRDefault="006221AC" w:rsidP="006221AC">
      <w:pPr>
        <w:spacing w:after="48"/>
        <w:ind w:firstLine="408"/>
        <w:jc w:val="both"/>
        <w:textAlignment w:val="baseline"/>
        <w:rPr>
          <w:color w:val="231F20"/>
        </w:rPr>
      </w:pPr>
      <w:r w:rsidRPr="006221AC">
        <w:rPr>
          <w:color w:val="231F20"/>
        </w:rPr>
        <w:t>– članka 169. (terorizam), članka 169.a (javno poticanje na terorizam) i članka 169.b (novačenje i obuka za terorizam) iz Kaznenog zakona (»Narodne novine«, br. 110/97., 27/98., 50/00., 129/00., 51/01., 111/03., 190/03., 105/04., 84/05., 71/06., 110/07., 152/08., 57/11., 77/11. i 143/12.)</w:t>
      </w:r>
    </w:p>
    <w:p w14:paraId="71D6360D" w14:textId="77777777" w:rsidR="006221AC" w:rsidRPr="006221AC" w:rsidRDefault="006221AC" w:rsidP="006221AC">
      <w:pPr>
        <w:spacing w:after="48"/>
        <w:jc w:val="both"/>
        <w:textAlignment w:val="baseline"/>
        <w:rPr>
          <w:color w:val="231F20"/>
        </w:rPr>
      </w:pPr>
      <w:r w:rsidRPr="006221AC">
        <w:rPr>
          <w:color w:val="231F20"/>
        </w:rPr>
        <w:t>e) pranje novca ili financiranje terorizma, na temelju</w:t>
      </w:r>
    </w:p>
    <w:p w14:paraId="41E4773A" w14:textId="77777777" w:rsidR="006221AC" w:rsidRPr="006221AC" w:rsidRDefault="006221AC" w:rsidP="006221AC">
      <w:pPr>
        <w:spacing w:after="48"/>
        <w:ind w:firstLine="408"/>
        <w:jc w:val="both"/>
        <w:textAlignment w:val="baseline"/>
        <w:rPr>
          <w:color w:val="231F20"/>
        </w:rPr>
      </w:pPr>
      <w:r w:rsidRPr="006221AC">
        <w:rPr>
          <w:color w:val="231F20"/>
        </w:rPr>
        <w:t>– članka 98. (financiranje terorizma) i članka 265. (pranje novca) Kaznenog zakona</w:t>
      </w:r>
    </w:p>
    <w:p w14:paraId="74BEB220" w14:textId="77777777" w:rsidR="006221AC" w:rsidRPr="006221AC" w:rsidRDefault="006221AC" w:rsidP="006221AC">
      <w:pPr>
        <w:spacing w:after="48"/>
        <w:ind w:firstLine="408"/>
        <w:jc w:val="both"/>
        <w:textAlignment w:val="baseline"/>
        <w:rPr>
          <w:color w:val="231F20"/>
        </w:rPr>
      </w:pPr>
      <w:r w:rsidRPr="006221AC">
        <w:rPr>
          <w:color w:val="231F20"/>
        </w:rPr>
        <w:t>– članka 279. (pranje novca) iz Kaznenog zakona (»Narodne novine«, br. 110/97., 27/98., 50/00., 129/00., 51/01., 111/03., 190/03., 105/04., 84/05., 71/06., 110/07., 152/08., 57/11., 77/11. i 143/12.)</w:t>
      </w:r>
    </w:p>
    <w:p w14:paraId="52C46F75" w14:textId="77777777" w:rsidR="006221AC" w:rsidRPr="006221AC" w:rsidRDefault="006221AC" w:rsidP="006221AC">
      <w:pPr>
        <w:spacing w:after="48"/>
        <w:jc w:val="both"/>
        <w:textAlignment w:val="baseline"/>
        <w:rPr>
          <w:color w:val="231F20"/>
        </w:rPr>
      </w:pPr>
      <w:r w:rsidRPr="006221AC">
        <w:rPr>
          <w:color w:val="231F20"/>
        </w:rPr>
        <w:t>f) dječji rad ili druge oblike trgovanja ljudima, na temelju</w:t>
      </w:r>
    </w:p>
    <w:p w14:paraId="54F4C2D4" w14:textId="77777777" w:rsidR="006221AC" w:rsidRPr="006221AC" w:rsidRDefault="006221AC" w:rsidP="006221AC">
      <w:pPr>
        <w:spacing w:after="48"/>
        <w:ind w:firstLine="408"/>
        <w:jc w:val="both"/>
        <w:textAlignment w:val="baseline"/>
        <w:rPr>
          <w:color w:val="231F20"/>
        </w:rPr>
      </w:pPr>
      <w:r w:rsidRPr="006221AC">
        <w:rPr>
          <w:color w:val="231F20"/>
        </w:rPr>
        <w:t>– članka 106. (trgovanje ljudima) Kaznenog zakona</w:t>
      </w:r>
    </w:p>
    <w:p w14:paraId="4CE32B5D" w14:textId="77777777" w:rsidR="006221AC" w:rsidRPr="006221AC" w:rsidRDefault="006221AC" w:rsidP="006221AC">
      <w:pPr>
        <w:spacing w:after="48"/>
        <w:ind w:firstLine="408"/>
        <w:jc w:val="both"/>
        <w:textAlignment w:val="baseline"/>
        <w:rPr>
          <w:color w:val="231F20"/>
        </w:rPr>
      </w:pPr>
      <w:r w:rsidRPr="006221AC">
        <w:rPr>
          <w:color w:val="231F20"/>
        </w:rPr>
        <w:t>– članka 175. (trgovanje ljudima i ropstvo) iz Kaznenog zakona (»Narodne novine«, br. 110/97., 27/98., 50/00., 129/00., 51/01., 111/03., 190/03., 105/04., 84/05., 71/06., 110/07., 152/08., 57/11., 77/11. i 143/12.), ili</w:t>
      </w:r>
    </w:p>
    <w:p w14:paraId="42035B4A" w14:textId="77777777" w:rsidR="006221AC" w:rsidRPr="006221AC" w:rsidRDefault="006221AC" w:rsidP="006221AC">
      <w:pPr>
        <w:widowControl w:val="0"/>
        <w:autoSpaceDE w:val="0"/>
        <w:autoSpaceDN w:val="0"/>
        <w:adjustRightInd w:val="0"/>
        <w:jc w:val="both"/>
      </w:pPr>
    </w:p>
    <w:p w14:paraId="15D1EAD2" w14:textId="77777777" w:rsidR="006221AC" w:rsidRPr="006221AC" w:rsidRDefault="006221AC" w:rsidP="006221AC">
      <w:pPr>
        <w:widowControl w:val="0"/>
        <w:autoSpaceDE w:val="0"/>
        <w:autoSpaceDN w:val="0"/>
        <w:adjustRightInd w:val="0"/>
        <w:jc w:val="both"/>
      </w:pPr>
      <w:r w:rsidRPr="006221AC">
        <w:t xml:space="preserve">                                                    ________________________________________________</w:t>
      </w:r>
    </w:p>
    <w:p w14:paraId="312A31F6" w14:textId="77777777" w:rsidR="006221AC" w:rsidRPr="006221AC" w:rsidRDefault="006221AC" w:rsidP="006221AC">
      <w:pPr>
        <w:keepNext/>
        <w:widowControl w:val="0"/>
        <w:autoSpaceDE w:val="0"/>
        <w:autoSpaceDN w:val="0"/>
        <w:adjustRightInd w:val="0"/>
        <w:ind w:left="2127" w:firstLine="709"/>
        <w:jc w:val="center"/>
        <w:outlineLvl w:val="2"/>
        <w:rPr>
          <w:i/>
        </w:rPr>
      </w:pPr>
      <w:r w:rsidRPr="006221AC">
        <w:rPr>
          <w:i/>
        </w:rPr>
        <w:t xml:space="preserve"> (potpis osobe ovlaštene po zakonu za zastupanje pravne osobe)</w:t>
      </w:r>
    </w:p>
    <w:p w14:paraId="3ACB82A2" w14:textId="77777777" w:rsidR="006221AC" w:rsidRPr="006221AC" w:rsidRDefault="006221AC" w:rsidP="006221AC">
      <w:pPr>
        <w:widowControl w:val="0"/>
        <w:autoSpaceDE w:val="0"/>
        <w:autoSpaceDN w:val="0"/>
        <w:adjustRightInd w:val="0"/>
        <w:jc w:val="both"/>
        <w:rPr>
          <w:iCs/>
        </w:rPr>
      </w:pPr>
    </w:p>
    <w:p w14:paraId="2C5F59A5" w14:textId="77777777" w:rsidR="006221AC" w:rsidRPr="006221AC" w:rsidRDefault="006221AC" w:rsidP="006221AC">
      <w:pPr>
        <w:widowControl w:val="0"/>
        <w:autoSpaceDE w:val="0"/>
        <w:autoSpaceDN w:val="0"/>
        <w:adjustRightInd w:val="0"/>
        <w:jc w:val="both"/>
        <w:rPr>
          <w:iCs/>
        </w:rPr>
      </w:pPr>
    </w:p>
    <w:p w14:paraId="60FECBC8" w14:textId="77777777" w:rsidR="006221AC" w:rsidRPr="006221AC" w:rsidRDefault="006221AC" w:rsidP="006221AC">
      <w:pPr>
        <w:widowControl w:val="0"/>
        <w:autoSpaceDE w:val="0"/>
        <w:autoSpaceDN w:val="0"/>
        <w:adjustRightInd w:val="0"/>
        <w:jc w:val="both"/>
        <w:rPr>
          <w:iCs/>
        </w:rPr>
      </w:pPr>
      <w:r w:rsidRPr="006221AC">
        <w:rPr>
          <w:iCs/>
        </w:rPr>
        <w:t>U _________________ dana _____________ 2019. godine</w:t>
      </w:r>
    </w:p>
    <w:p w14:paraId="29DCA461" w14:textId="77777777" w:rsidR="006221AC" w:rsidRPr="006221AC" w:rsidRDefault="006221AC" w:rsidP="006221AC">
      <w:pPr>
        <w:widowControl w:val="0"/>
        <w:autoSpaceDE w:val="0"/>
        <w:autoSpaceDN w:val="0"/>
        <w:adjustRightInd w:val="0"/>
        <w:jc w:val="both"/>
      </w:pPr>
    </w:p>
    <w:p w14:paraId="109AE639" w14:textId="77777777" w:rsidR="006221AC" w:rsidRPr="006221AC" w:rsidRDefault="006221AC" w:rsidP="006221AC">
      <w:pPr>
        <w:widowControl w:val="0"/>
        <w:autoSpaceDE w:val="0"/>
        <w:autoSpaceDN w:val="0"/>
        <w:adjustRightInd w:val="0"/>
        <w:jc w:val="both"/>
        <w:rPr>
          <w:b/>
        </w:rPr>
      </w:pPr>
      <w:r w:rsidRPr="006221AC">
        <w:rPr>
          <w:b/>
        </w:rPr>
        <w:t xml:space="preserve">* Napomena: </w:t>
      </w:r>
    </w:p>
    <w:p w14:paraId="217EC90A" w14:textId="77777777" w:rsidR="006221AC" w:rsidRPr="006221AC" w:rsidRDefault="006221AC" w:rsidP="00462C18">
      <w:pPr>
        <w:widowControl w:val="0"/>
        <w:autoSpaceDE w:val="0"/>
        <w:autoSpaceDN w:val="0"/>
        <w:adjustRightInd w:val="0"/>
        <w:ind w:right="-426"/>
        <w:jc w:val="both"/>
        <w:rPr>
          <w:bCs/>
          <w:iCs/>
        </w:rPr>
      </w:pPr>
      <w:r w:rsidRPr="006221AC">
        <w:rPr>
          <w:bCs/>
          <w:iCs/>
        </w:rPr>
        <w:t>-  Potpis na izjavi mora biti ovjeren od strane javnog bilježnika</w:t>
      </w:r>
    </w:p>
    <w:p w14:paraId="17F33E2E" w14:textId="77777777" w:rsidR="006221AC" w:rsidRPr="006221AC" w:rsidRDefault="006221AC" w:rsidP="00462C18">
      <w:pPr>
        <w:widowControl w:val="0"/>
        <w:autoSpaceDE w:val="0"/>
        <w:autoSpaceDN w:val="0"/>
        <w:adjustRightInd w:val="0"/>
        <w:ind w:right="-426"/>
        <w:jc w:val="both"/>
        <w:rPr>
          <w:bCs/>
          <w:iCs/>
        </w:rPr>
      </w:pPr>
      <w:r w:rsidRPr="006221AC">
        <w:rPr>
          <w:bCs/>
          <w:iCs/>
        </w:rPr>
        <w:t xml:space="preserve">-  Izjava ne smije biti starija od tri mjeseca računajući od dana početka javne postupka nabave, </w:t>
      </w:r>
    </w:p>
    <w:p w14:paraId="69A5315E" w14:textId="7CE28F5D" w:rsidR="006221AC" w:rsidRPr="006221AC" w:rsidRDefault="006221AC" w:rsidP="00462C18">
      <w:pPr>
        <w:widowControl w:val="0"/>
        <w:autoSpaceDE w:val="0"/>
        <w:autoSpaceDN w:val="0"/>
        <w:adjustRightInd w:val="0"/>
        <w:ind w:right="-426"/>
        <w:jc w:val="both"/>
        <w:rPr>
          <w:bCs/>
          <w:iCs/>
        </w:rPr>
      </w:pPr>
      <w:r w:rsidRPr="006221AC">
        <w:rPr>
          <w:bCs/>
          <w:iCs/>
        </w:rPr>
        <w:t xml:space="preserve">   odnosno od dana slanja Poziva na dostavu ponuda</w:t>
      </w:r>
    </w:p>
    <w:p w14:paraId="0163C802" w14:textId="77777777" w:rsidR="006221AC" w:rsidRPr="006221AC" w:rsidRDefault="006221AC" w:rsidP="00462C18">
      <w:pPr>
        <w:jc w:val="both"/>
        <w:textAlignment w:val="baseline"/>
      </w:pPr>
      <w:r w:rsidRPr="006221AC">
        <w:t xml:space="preserve">- U skladu s člankom 20. stavak 10. </w:t>
      </w:r>
      <w:r w:rsidRPr="006221AC">
        <w:rPr>
          <w:rFonts w:eastAsia="SimSun"/>
        </w:rPr>
        <w:t>Pravilnika o dokumentaciji o nabavi te ponudi u postupcima javne nabave („Narodne novine“, broj 56/17)</w:t>
      </w:r>
      <w:r w:rsidRPr="006221AC">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6BFC9492" w14:textId="77777777" w:rsidR="006221AC" w:rsidRPr="006221AC" w:rsidRDefault="006221AC" w:rsidP="00462C18">
      <w:pPr>
        <w:jc w:val="both"/>
        <w:textAlignment w:val="baseline"/>
      </w:pPr>
    </w:p>
    <w:p w14:paraId="53DC8672" w14:textId="77777777" w:rsidR="006221AC" w:rsidRPr="006221AC" w:rsidRDefault="006221AC" w:rsidP="00462C18">
      <w:pPr>
        <w:jc w:val="both"/>
        <w:textAlignment w:val="baseline"/>
      </w:pPr>
    </w:p>
    <w:p w14:paraId="4E1EADE3" w14:textId="77777777" w:rsidR="006221AC" w:rsidRPr="006221AC" w:rsidRDefault="006221AC" w:rsidP="00462C18">
      <w:pPr>
        <w:jc w:val="both"/>
        <w:textAlignment w:val="baseline"/>
      </w:pPr>
    </w:p>
    <w:p w14:paraId="0A01BB94" w14:textId="77777777" w:rsidR="006221AC" w:rsidRPr="006221AC" w:rsidRDefault="006221AC" w:rsidP="006221AC">
      <w:pPr>
        <w:spacing w:after="48"/>
        <w:jc w:val="both"/>
        <w:textAlignment w:val="baseline"/>
      </w:pPr>
    </w:p>
    <w:p w14:paraId="7F85D5A2" w14:textId="77777777" w:rsidR="006221AC" w:rsidRPr="006221AC" w:rsidRDefault="006221AC" w:rsidP="006221AC">
      <w:pPr>
        <w:spacing w:after="48"/>
        <w:jc w:val="both"/>
        <w:textAlignment w:val="baseline"/>
      </w:pPr>
    </w:p>
    <w:p w14:paraId="4C61A2E2" w14:textId="77777777" w:rsidR="006221AC" w:rsidRPr="006221AC" w:rsidRDefault="006221AC" w:rsidP="006221AC">
      <w:pPr>
        <w:spacing w:after="48"/>
        <w:jc w:val="both"/>
        <w:textAlignment w:val="baseline"/>
      </w:pPr>
    </w:p>
    <w:p w14:paraId="58B29BD4" w14:textId="77777777" w:rsidR="006221AC" w:rsidRPr="006221AC" w:rsidRDefault="006221AC" w:rsidP="006221AC">
      <w:pPr>
        <w:spacing w:after="48"/>
        <w:jc w:val="both"/>
        <w:textAlignment w:val="baseline"/>
      </w:pPr>
    </w:p>
    <w:p w14:paraId="57110B27" w14:textId="77777777" w:rsidR="006221AC" w:rsidRPr="006221AC" w:rsidRDefault="006221AC" w:rsidP="006221AC">
      <w:r w:rsidRPr="006221AC">
        <w:br w:type="page"/>
      </w:r>
    </w:p>
    <w:p w14:paraId="43E5A9AA" w14:textId="77777777" w:rsidR="006221AC" w:rsidRPr="006221AC" w:rsidRDefault="006221AC" w:rsidP="006221AC">
      <w:pPr>
        <w:ind w:right="-26"/>
        <w:rPr>
          <w:b/>
          <w:i/>
          <w:u w:val="single"/>
        </w:rPr>
      </w:pPr>
      <w:r w:rsidRPr="006221AC">
        <w:rPr>
          <w:b/>
          <w:i/>
          <w:u w:val="single"/>
        </w:rPr>
        <w:lastRenderedPageBreak/>
        <w:t>Prilog 6.</w:t>
      </w:r>
    </w:p>
    <w:p w14:paraId="5CAAB812" w14:textId="77777777" w:rsidR="006221AC" w:rsidRPr="006221AC" w:rsidRDefault="006221AC" w:rsidP="006221AC">
      <w:pPr>
        <w:autoSpaceDE w:val="0"/>
        <w:autoSpaceDN w:val="0"/>
        <w:adjustRightInd w:val="0"/>
        <w:rPr>
          <w:b/>
          <w:i/>
          <w:u w:val="single"/>
        </w:rPr>
      </w:pPr>
      <w:r w:rsidRPr="006221AC">
        <w:rPr>
          <w:b/>
          <w:i/>
          <w:u w:val="single"/>
        </w:rPr>
        <w:t>Popis usluga</w:t>
      </w:r>
    </w:p>
    <w:p w14:paraId="1C647829" w14:textId="77777777" w:rsidR="006221AC" w:rsidRPr="006221AC" w:rsidRDefault="006221AC" w:rsidP="006221AC">
      <w:pPr>
        <w:autoSpaceDE w:val="0"/>
        <w:autoSpaceDN w:val="0"/>
        <w:adjustRightInd w:val="0"/>
        <w:rPr>
          <w:b/>
          <w:i/>
          <w:u w:val="single"/>
        </w:rPr>
      </w:pPr>
    </w:p>
    <w:p w14:paraId="55628CC4" w14:textId="77777777" w:rsidR="006221AC" w:rsidRPr="006221AC" w:rsidRDefault="006221AC" w:rsidP="006221AC">
      <w:pPr>
        <w:autoSpaceDE w:val="0"/>
        <w:autoSpaceDN w:val="0"/>
        <w:adjustRightInd w:val="0"/>
        <w:rPr>
          <w:b/>
        </w:rPr>
      </w:pPr>
    </w:p>
    <w:p w14:paraId="40BF2D2B" w14:textId="77777777" w:rsidR="006221AC" w:rsidRPr="006221AC" w:rsidRDefault="006221AC" w:rsidP="006221AC">
      <w:pPr>
        <w:autoSpaceDE w:val="0"/>
        <w:autoSpaceDN w:val="0"/>
        <w:adjustRightInd w:val="0"/>
        <w:rPr>
          <w:b/>
        </w:rPr>
      </w:pPr>
    </w:p>
    <w:p w14:paraId="0134AF07" w14:textId="77777777" w:rsidR="006221AC" w:rsidRPr="006221AC" w:rsidRDefault="006221AC" w:rsidP="006221AC">
      <w:pPr>
        <w:autoSpaceDE w:val="0"/>
        <w:autoSpaceDN w:val="0"/>
        <w:adjustRightInd w:val="0"/>
        <w:jc w:val="center"/>
        <w:rPr>
          <w:b/>
        </w:rPr>
      </w:pPr>
      <w:r w:rsidRPr="006221AC">
        <w:rPr>
          <w:b/>
        </w:rPr>
        <w:t>POPIS USLUGA</w:t>
      </w:r>
    </w:p>
    <w:p w14:paraId="5D2B624D" w14:textId="77777777" w:rsidR="006221AC" w:rsidRPr="006221AC" w:rsidRDefault="006221AC" w:rsidP="006221AC">
      <w:pPr>
        <w:autoSpaceDE w:val="0"/>
        <w:autoSpaceDN w:val="0"/>
        <w:adjustRightInd w:val="0"/>
        <w:jc w:val="center"/>
        <w:rPr>
          <w:b/>
        </w:rPr>
      </w:pPr>
    </w:p>
    <w:p w14:paraId="64671E1B" w14:textId="77777777" w:rsidR="006221AC" w:rsidRPr="006221AC" w:rsidRDefault="006221AC" w:rsidP="006221AC">
      <w:pPr>
        <w:autoSpaceDE w:val="0"/>
        <w:autoSpaceDN w:val="0"/>
        <w:adjustRightInd w:val="0"/>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127"/>
        <w:gridCol w:w="3118"/>
        <w:gridCol w:w="2268"/>
      </w:tblGrid>
      <w:tr w:rsidR="006221AC" w:rsidRPr="006221AC" w14:paraId="20C50AB4" w14:textId="77777777" w:rsidTr="000441A7">
        <w:trPr>
          <w:trHeight w:val="749"/>
        </w:trPr>
        <w:tc>
          <w:tcPr>
            <w:tcW w:w="1696" w:type="dxa"/>
            <w:shd w:val="clear" w:color="auto" w:fill="D9D9D9"/>
            <w:vAlign w:val="center"/>
          </w:tcPr>
          <w:p w14:paraId="62FAD9F5" w14:textId="77777777" w:rsidR="006221AC" w:rsidRPr="006221AC" w:rsidRDefault="006221AC" w:rsidP="006221AC">
            <w:pPr>
              <w:jc w:val="center"/>
              <w:rPr>
                <w:b/>
                <w:bCs/>
                <w:i/>
                <w:lang w:eastAsia="hu-HU"/>
              </w:rPr>
            </w:pPr>
            <w:r w:rsidRPr="006221AC">
              <w:rPr>
                <w:b/>
                <w:bCs/>
                <w:i/>
                <w:lang w:eastAsia="hu-HU"/>
              </w:rPr>
              <w:t>Naručitelj</w:t>
            </w:r>
          </w:p>
        </w:tc>
        <w:tc>
          <w:tcPr>
            <w:tcW w:w="2127" w:type="dxa"/>
            <w:shd w:val="clear" w:color="auto" w:fill="D9D9D9"/>
            <w:vAlign w:val="center"/>
          </w:tcPr>
          <w:p w14:paraId="4C887846" w14:textId="77777777" w:rsidR="006221AC" w:rsidRPr="006221AC" w:rsidRDefault="006221AC" w:rsidP="006221AC">
            <w:pPr>
              <w:jc w:val="center"/>
              <w:rPr>
                <w:b/>
                <w:bCs/>
                <w:i/>
                <w:lang w:eastAsia="hu-HU"/>
              </w:rPr>
            </w:pPr>
            <w:r w:rsidRPr="006221AC">
              <w:rPr>
                <w:rFonts w:eastAsia="Calibri"/>
                <w:b/>
                <w:i/>
                <w:lang w:eastAsia="en-US"/>
              </w:rPr>
              <w:t>Kratki opis predmeta ugovora</w:t>
            </w:r>
          </w:p>
        </w:tc>
        <w:tc>
          <w:tcPr>
            <w:tcW w:w="3118" w:type="dxa"/>
            <w:shd w:val="clear" w:color="auto" w:fill="D9D9D9"/>
            <w:vAlign w:val="center"/>
          </w:tcPr>
          <w:p w14:paraId="2A7B0154" w14:textId="77777777" w:rsidR="006221AC" w:rsidRPr="006221AC" w:rsidRDefault="006221AC" w:rsidP="006221AC">
            <w:pPr>
              <w:jc w:val="center"/>
              <w:rPr>
                <w:b/>
                <w:bCs/>
                <w:i/>
                <w:lang w:eastAsia="hu-HU"/>
              </w:rPr>
            </w:pPr>
            <w:r w:rsidRPr="006221AC">
              <w:rPr>
                <w:rFonts w:eastAsia="Calibri"/>
                <w:b/>
                <w:i/>
                <w:lang w:eastAsia="en-US"/>
              </w:rPr>
              <w:t>Trajanje (mjesec/godina – mjesec/godina) i vrijednost ugovora (u HRK)</w:t>
            </w:r>
          </w:p>
        </w:tc>
        <w:tc>
          <w:tcPr>
            <w:tcW w:w="2268" w:type="dxa"/>
            <w:shd w:val="clear" w:color="auto" w:fill="D9D9D9"/>
            <w:vAlign w:val="center"/>
          </w:tcPr>
          <w:p w14:paraId="4BEEBC92" w14:textId="77777777" w:rsidR="006221AC" w:rsidRPr="006221AC" w:rsidRDefault="006221AC" w:rsidP="006221AC">
            <w:pPr>
              <w:jc w:val="center"/>
              <w:rPr>
                <w:b/>
                <w:bCs/>
                <w:i/>
                <w:lang w:eastAsia="hu-HU"/>
              </w:rPr>
            </w:pPr>
            <w:r w:rsidRPr="006221AC">
              <w:rPr>
                <w:b/>
                <w:bCs/>
                <w:i/>
                <w:lang w:eastAsia="hu-HU"/>
              </w:rPr>
              <w:t>Referenca - kontakt</w:t>
            </w:r>
          </w:p>
        </w:tc>
      </w:tr>
      <w:tr w:rsidR="006221AC" w:rsidRPr="006221AC" w14:paraId="44D89FF1" w14:textId="77777777" w:rsidTr="000441A7">
        <w:trPr>
          <w:trHeight w:val="509"/>
        </w:trPr>
        <w:tc>
          <w:tcPr>
            <w:tcW w:w="1696" w:type="dxa"/>
            <w:shd w:val="clear" w:color="auto" w:fill="FFFFFF"/>
            <w:vAlign w:val="center"/>
          </w:tcPr>
          <w:p w14:paraId="423850D1" w14:textId="77777777" w:rsidR="006221AC" w:rsidRPr="006221AC" w:rsidRDefault="006221AC" w:rsidP="006221AC">
            <w:pPr>
              <w:jc w:val="center"/>
              <w:rPr>
                <w:b/>
                <w:bCs/>
                <w:i/>
                <w:lang w:eastAsia="hu-HU"/>
              </w:rPr>
            </w:pPr>
          </w:p>
          <w:p w14:paraId="058128F6" w14:textId="77777777" w:rsidR="006221AC" w:rsidRPr="006221AC" w:rsidRDefault="006221AC" w:rsidP="006221AC">
            <w:pPr>
              <w:jc w:val="center"/>
              <w:rPr>
                <w:b/>
                <w:bCs/>
                <w:i/>
                <w:lang w:eastAsia="hu-HU"/>
              </w:rPr>
            </w:pPr>
          </w:p>
          <w:p w14:paraId="470D2056" w14:textId="77777777" w:rsidR="006221AC" w:rsidRPr="006221AC" w:rsidRDefault="006221AC" w:rsidP="006221AC">
            <w:pPr>
              <w:jc w:val="center"/>
              <w:rPr>
                <w:b/>
                <w:bCs/>
                <w:i/>
                <w:lang w:eastAsia="hu-HU"/>
              </w:rPr>
            </w:pPr>
          </w:p>
        </w:tc>
        <w:tc>
          <w:tcPr>
            <w:tcW w:w="2127" w:type="dxa"/>
            <w:shd w:val="clear" w:color="auto" w:fill="FFFFFF"/>
            <w:vAlign w:val="center"/>
          </w:tcPr>
          <w:p w14:paraId="5D9E5B35" w14:textId="77777777" w:rsidR="006221AC" w:rsidRPr="006221AC" w:rsidRDefault="006221AC" w:rsidP="006221AC">
            <w:pPr>
              <w:jc w:val="center"/>
              <w:rPr>
                <w:i/>
                <w:lang w:eastAsia="hu-HU"/>
              </w:rPr>
            </w:pPr>
          </w:p>
        </w:tc>
        <w:tc>
          <w:tcPr>
            <w:tcW w:w="3118" w:type="dxa"/>
            <w:shd w:val="clear" w:color="auto" w:fill="FFFFFF"/>
            <w:vAlign w:val="center"/>
          </w:tcPr>
          <w:p w14:paraId="1F1DE389" w14:textId="77777777" w:rsidR="006221AC" w:rsidRPr="006221AC" w:rsidRDefault="006221AC" w:rsidP="006221AC">
            <w:pPr>
              <w:jc w:val="center"/>
              <w:rPr>
                <w:i/>
                <w:lang w:eastAsia="hu-HU"/>
              </w:rPr>
            </w:pPr>
          </w:p>
        </w:tc>
        <w:tc>
          <w:tcPr>
            <w:tcW w:w="2268" w:type="dxa"/>
            <w:shd w:val="clear" w:color="auto" w:fill="FFFFFF"/>
            <w:vAlign w:val="center"/>
          </w:tcPr>
          <w:p w14:paraId="58AECC18" w14:textId="77777777" w:rsidR="006221AC" w:rsidRPr="006221AC" w:rsidRDefault="006221AC" w:rsidP="006221AC">
            <w:pPr>
              <w:jc w:val="center"/>
              <w:rPr>
                <w:i/>
                <w:lang w:eastAsia="hu-HU"/>
              </w:rPr>
            </w:pPr>
          </w:p>
        </w:tc>
      </w:tr>
      <w:tr w:rsidR="006221AC" w:rsidRPr="006221AC" w14:paraId="086C761E" w14:textId="77777777" w:rsidTr="000441A7">
        <w:trPr>
          <w:trHeight w:val="509"/>
        </w:trPr>
        <w:tc>
          <w:tcPr>
            <w:tcW w:w="1696" w:type="dxa"/>
            <w:shd w:val="clear" w:color="auto" w:fill="FFFFFF"/>
            <w:vAlign w:val="center"/>
          </w:tcPr>
          <w:p w14:paraId="457CB79E" w14:textId="77777777" w:rsidR="006221AC" w:rsidRPr="006221AC" w:rsidRDefault="006221AC" w:rsidP="006221AC">
            <w:pPr>
              <w:jc w:val="center"/>
              <w:rPr>
                <w:b/>
                <w:bCs/>
                <w:i/>
                <w:lang w:eastAsia="hu-HU"/>
              </w:rPr>
            </w:pPr>
          </w:p>
          <w:p w14:paraId="5C9D04C9" w14:textId="77777777" w:rsidR="006221AC" w:rsidRPr="006221AC" w:rsidRDefault="006221AC" w:rsidP="006221AC">
            <w:pPr>
              <w:jc w:val="center"/>
              <w:rPr>
                <w:b/>
                <w:bCs/>
                <w:i/>
                <w:lang w:eastAsia="hu-HU"/>
              </w:rPr>
            </w:pPr>
          </w:p>
          <w:p w14:paraId="0ECD6B70" w14:textId="77777777" w:rsidR="006221AC" w:rsidRPr="006221AC" w:rsidRDefault="006221AC" w:rsidP="006221AC">
            <w:pPr>
              <w:jc w:val="center"/>
              <w:rPr>
                <w:b/>
                <w:bCs/>
                <w:i/>
                <w:lang w:eastAsia="hu-HU"/>
              </w:rPr>
            </w:pPr>
          </w:p>
        </w:tc>
        <w:tc>
          <w:tcPr>
            <w:tcW w:w="2127" w:type="dxa"/>
            <w:shd w:val="clear" w:color="auto" w:fill="FFFFFF"/>
            <w:vAlign w:val="center"/>
          </w:tcPr>
          <w:p w14:paraId="799F680C" w14:textId="77777777" w:rsidR="006221AC" w:rsidRPr="006221AC" w:rsidRDefault="006221AC" w:rsidP="006221AC">
            <w:pPr>
              <w:jc w:val="center"/>
              <w:rPr>
                <w:i/>
                <w:lang w:eastAsia="hu-HU"/>
              </w:rPr>
            </w:pPr>
          </w:p>
        </w:tc>
        <w:tc>
          <w:tcPr>
            <w:tcW w:w="3118" w:type="dxa"/>
            <w:shd w:val="clear" w:color="auto" w:fill="FFFFFF"/>
            <w:vAlign w:val="center"/>
          </w:tcPr>
          <w:p w14:paraId="736795AF" w14:textId="77777777" w:rsidR="006221AC" w:rsidRPr="006221AC" w:rsidRDefault="006221AC" w:rsidP="006221AC">
            <w:pPr>
              <w:jc w:val="center"/>
              <w:rPr>
                <w:i/>
                <w:lang w:eastAsia="hu-HU"/>
              </w:rPr>
            </w:pPr>
          </w:p>
        </w:tc>
        <w:tc>
          <w:tcPr>
            <w:tcW w:w="2268" w:type="dxa"/>
            <w:shd w:val="clear" w:color="auto" w:fill="FFFFFF"/>
            <w:vAlign w:val="center"/>
          </w:tcPr>
          <w:p w14:paraId="67E64831" w14:textId="77777777" w:rsidR="006221AC" w:rsidRPr="006221AC" w:rsidRDefault="006221AC" w:rsidP="006221AC">
            <w:pPr>
              <w:jc w:val="center"/>
              <w:rPr>
                <w:i/>
                <w:lang w:eastAsia="hu-HU"/>
              </w:rPr>
            </w:pPr>
          </w:p>
        </w:tc>
      </w:tr>
      <w:tr w:rsidR="006221AC" w:rsidRPr="006221AC" w14:paraId="7BC1D2A3" w14:textId="77777777" w:rsidTr="000441A7">
        <w:trPr>
          <w:trHeight w:val="532"/>
        </w:trPr>
        <w:tc>
          <w:tcPr>
            <w:tcW w:w="1696" w:type="dxa"/>
            <w:shd w:val="clear" w:color="auto" w:fill="FFFFFF"/>
            <w:vAlign w:val="center"/>
          </w:tcPr>
          <w:p w14:paraId="43FC091B" w14:textId="77777777" w:rsidR="006221AC" w:rsidRPr="006221AC" w:rsidRDefault="006221AC" w:rsidP="006221AC">
            <w:pPr>
              <w:jc w:val="center"/>
              <w:rPr>
                <w:b/>
                <w:bCs/>
                <w:i/>
                <w:lang w:eastAsia="hu-HU"/>
              </w:rPr>
            </w:pPr>
          </w:p>
          <w:p w14:paraId="36F63118" w14:textId="77777777" w:rsidR="006221AC" w:rsidRPr="006221AC" w:rsidRDefault="006221AC" w:rsidP="006221AC">
            <w:pPr>
              <w:jc w:val="center"/>
              <w:rPr>
                <w:b/>
                <w:bCs/>
                <w:i/>
                <w:lang w:eastAsia="hu-HU"/>
              </w:rPr>
            </w:pPr>
          </w:p>
          <w:p w14:paraId="1DC628DB" w14:textId="77777777" w:rsidR="006221AC" w:rsidRPr="006221AC" w:rsidRDefault="006221AC" w:rsidP="006221AC">
            <w:pPr>
              <w:jc w:val="center"/>
              <w:rPr>
                <w:b/>
                <w:bCs/>
                <w:i/>
                <w:lang w:eastAsia="hu-HU"/>
              </w:rPr>
            </w:pPr>
          </w:p>
        </w:tc>
        <w:tc>
          <w:tcPr>
            <w:tcW w:w="2127" w:type="dxa"/>
            <w:shd w:val="clear" w:color="auto" w:fill="FFFFFF"/>
            <w:vAlign w:val="center"/>
          </w:tcPr>
          <w:p w14:paraId="561A29CE" w14:textId="77777777" w:rsidR="006221AC" w:rsidRPr="006221AC" w:rsidRDefault="006221AC" w:rsidP="006221AC">
            <w:pPr>
              <w:jc w:val="center"/>
              <w:rPr>
                <w:i/>
                <w:lang w:eastAsia="hu-HU"/>
              </w:rPr>
            </w:pPr>
          </w:p>
        </w:tc>
        <w:tc>
          <w:tcPr>
            <w:tcW w:w="3118" w:type="dxa"/>
            <w:shd w:val="clear" w:color="auto" w:fill="FFFFFF"/>
            <w:vAlign w:val="center"/>
          </w:tcPr>
          <w:p w14:paraId="44C2B248" w14:textId="77777777" w:rsidR="006221AC" w:rsidRPr="006221AC" w:rsidRDefault="006221AC" w:rsidP="006221AC">
            <w:pPr>
              <w:jc w:val="center"/>
              <w:rPr>
                <w:i/>
                <w:lang w:eastAsia="hu-HU"/>
              </w:rPr>
            </w:pPr>
          </w:p>
        </w:tc>
        <w:tc>
          <w:tcPr>
            <w:tcW w:w="2268" w:type="dxa"/>
            <w:shd w:val="clear" w:color="auto" w:fill="FFFFFF"/>
            <w:vAlign w:val="center"/>
          </w:tcPr>
          <w:p w14:paraId="7C3E43F4" w14:textId="77777777" w:rsidR="006221AC" w:rsidRPr="006221AC" w:rsidRDefault="006221AC" w:rsidP="006221AC">
            <w:pPr>
              <w:jc w:val="center"/>
              <w:rPr>
                <w:i/>
                <w:lang w:eastAsia="hu-HU"/>
              </w:rPr>
            </w:pPr>
          </w:p>
        </w:tc>
      </w:tr>
      <w:tr w:rsidR="006221AC" w:rsidRPr="006221AC" w14:paraId="301453F1" w14:textId="77777777" w:rsidTr="000441A7">
        <w:trPr>
          <w:trHeight w:val="532"/>
        </w:trPr>
        <w:tc>
          <w:tcPr>
            <w:tcW w:w="1696" w:type="dxa"/>
            <w:shd w:val="clear" w:color="auto" w:fill="FFFFFF"/>
            <w:vAlign w:val="center"/>
          </w:tcPr>
          <w:p w14:paraId="55BA9FBD" w14:textId="77777777" w:rsidR="006221AC" w:rsidRPr="006221AC" w:rsidRDefault="006221AC" w:rsidP="006221AC">
            <w:pPr>
              <w:jc w:val="center"/>
              <w:rPr>
                <w:b/>
                <w:bCs/>
                <w:i/>
                <w:lang w:eastAsia="hu-HU"/>
              </w:rPr>
            </w:pPr>
          </w:p>
          <w:p w14:paraId="738EFE7B" w14:textId="77777777" w:rsidR="006221AC" w:rsidRPr="006221AC" w:rsidRDefault="006221AC" w:rsidP="006221AC">
            <w:pPr>
              <w:jc w:val="center"/>
              <w:rPr>
                <w:b/>
                <w:bCs/>
                <w:i/>
                <w:lang w:eastAsia="hu-HU"/>
              </w:rPr>
            </w:pPr>
          </w:p>
          <w:p w14:paraId="4FC5B94E" w14:textId="77777777" w:rsidR="006221AC" w:rsidRPr="006221AC" w:rsidRDefault="006221AC" w:rsidP="006221AC">
            <w:pPr>
              <w:jc w:val="center"/>
              <w:rPr>
                <w:b/>
                <w:bCs/>
                <w:i/>
                <w:lang w:eastAsia="hu-HU"/>
              </w:rPr>
            </w:pPr>
          </w:p>
        </w:tc>
        <w:tc>
          <w:tcPr>
            <w:tcW w:w="2127" w:type="dxa"/>
            <w:shd w:val="clear" w:color="auto" w:fill="FFFFFF"/>
            <w:vAlign w:val="center"/>
          </w:tcPr>
          <w:p w14:paraId="6F62D2A7" w14:textId="77777777" w:rsidR="006221AC" w:rsidRPr="006221AC" w:rsidRDefault="006221AC" w:rsidP="006221AC">
            <w:pPr>
              <w:jc w:val="center"/>
              <w:rPr>
                <w:i/>
                <w:lang w:eastAsia="hu-HU"/>
              </w:rPr>
            </w:pPr>
          </w:p>
        </w:tc>
        <w:tc>
          <w:tcPr>
            <w:tcW w:w="3118" w:type="dxa"/>
            <w:shd w:val="clear" w:color="auto" w:fill="FFFFFF"/>
            <w:vAlign w:val="center"/>
          </w:tcPr>
          <w:p w14:paraId="3D385165" w14:textId="77777777" w:rsidR="006221AC" w:rsidRPr="006221AC" w:rsidRDefault="006221AC" w:rsidP="006221AC">
            <w:pPr>
              <w:jc w:val="center"/>
              <w:rPr>
                <w:i/>
                <w:lang w:eastAsia="hu-HU"/>
              </w:rPr>
            </w:pPr>
          </w:p>
        </w:tc>
        <w:tc>
          <w:tcPr>
            <w:tcW w:w="2268" w:type="dxa"/>
            <w:shd w:val="clear" w:color="auto" w:fill="FFFFFF"/>
            <w:vAlign w:val="center"/>
          </w:tcPr>
          <w:p w14:paraId="34976BEE" w14:textId="77777777" w:rsidR="006221AC" w:rsidRPr="006221AC" w:rsidRDefault="006221AC" w:rsidP="006221AC">
            <w:pPr>
              <w:jc w:val="center"/>
              <w:rPr>
                <w:i/>
                <w:lang w:eastAsia="hu-HU"/>
              </w:rPr>
            </w:pPr>
          </w:p>
        </w:tc>
      </w:tr>
      <w:tr w:rsidR="006221AC" w:rsidRPr="006221AC" w14:paraId="797FECB0" w14:textId="77777777" w:rsidTr="000441A7">
        <w:trPr>
          <w:trHeight w:val="532"/>
        </w:trPr>
        <w:tc>
          <w:tcPr>
            <w:tcW w:w="1696" w:type="dxa"/>
            <w:shd w:val="clear" w:color="auto" w:fill="FFFFFF"/>
            <w:vAlign w:val="center"/>
          </w:tcPr>
          <w:p w14:paraId="16E50D29" w14:textId="77777777" w:rsidR="006221AC" w:rsidRPr="006221AC" w:rsidRDefault="006221AC" w:rsidP="006221AC">
            <w:pPr>
              <w:jc w:val="center"/>
              <w:rPr>
                <w:b/>
                <w:bCs/>
                <w:i/>
                <w:lang w:eastAsia="hu-HU"/>
              </w:rPr>
            </w:pPr>
          </w:p>
          <w:p w14:paraId="6C3691BE" w14:textId="77777777" w:rsidR="006221AC" w:rsidRPr="006221AC" w:rsidRDefault="006221AC" w:rsidP="006221AC">
            <w:pPr>
              <w:jc w:val="center"/>
              <w:rPr>
                <w:b/>
                <w:bCs/>
                <w:i/>
                <w:lang w:eastAsia="hu-HU"/>
              </w:rPr>
            </w:pPr>
          </w:p>
          <w:p w14:paraId="04821A8A" w14:textId="77777777" w:rsidR="006221AC" w:rsidRPr="006221AC" w:rsidRDefault="006221AC" w:rsidP="006221AC">
            <w:pPr>
              <w:jc w:val="center"/>
              <w:rPr>
                <w:b/>
                <w:bCs/>
                <w:i/>
                <w:lang w:eastAsia="hu-HU"/>
              </w:rPr>
            </w:pPr>
          </w:p>
        </w:tc>
        <w:tc>
          <w:tcPr>
            <w:tcW w:w="2127" w:type="dxa"/>
            <w:shd w:val="clear" w:color="auto" w:fill="FFFFFF"/>
            <w:vAlign w:val="center"/>
          </w:tcPr>
          <w:p w14:paraId="0E40E4FF" w14:textId="77777777" w:rsidR="006221AC" w:rsidRPr="006221AC" w:rsidRDefault="006221AC" w:rsidP="006221AC">
            <w:pPr>
              <w:jc w:val="center"/>
              <w:rPr>
                <w:i/>
                <w:lang w:eastAsia="hu-HU"/>
              </w:rPr>
            </w:pPr>
          </w:p>
        </w:tc>
        <w:tc>
          <w:tcPr>
            <w:tcW w:w="3118" w:type="dxa"/>
            <w:shd w:val="clear" w:color="auto" w:fill="FFFFFF"/>
            <w:vAlign w:val="center"/>
          </w:tcPr>
          <w:p w14:paraId="6A9DBB56" w14:textId="77777777" w:rsidR="006221AC" w:rsidRPr="006221AC" w:rsidRDefault="006221AC" w:rsidP="006221AC">
            <w:pPr>
              <w:jc w:val="center"/>
              <w:rPr>
                <w:i/>
                <w:lang w:eastAsia="hu-HU"/>
              </w:rPr>
            </w:pPr>
          </w:p>
        </w:tc>
        <w:tc>
          <w:tcPr>
            <w:tcW w:w="2268" w:type="dxa"/>
            <w:shd w:val="clear" w:color="auto" w:fill="FFFFFF"/>
            <w:vAlign w:val="center"/>
          </w:tcPr>
          <w:p w14:paraId="4028D4FE" w14:textId="77777777" w:rsidR="006221AC" w:rsidRPr="006221AC" w:rsidRDefault="006221AC" w:rsidP="006221AC">
            <w:pPr>
              <w:jc w:val="center"/>
              <w:rPr>
                <w:i/>
                <w:lang w:eastAsia="hu-HU"/>
              </w:rPr>
            </w:pPr>
          </w:p>
        </w:tc>
      </w:tr>
    </w:tbl>
    <w:p w14:paraId="3BA802AA" w14:textId="77777777" w:rsidR="006221AC" w:rsidRPr="006221AC" w:rsidRDefault="006221AC" w:rsidP="006221AC">
      <w:pPr>
        <w:autoSpaceDE w:val="0"/>
        <w:autoSpaceDN w:val="0"/>
        <w:adjustRightInd w:val="0"/>
        <w:rPr>
          <w:b/>
        </w:rPr>
      </w:pPr>
    </w:p>
    <w:p w14:paraId="377B0ECC" w14:textId="77777777" w:rsidR="006221AC" w:rsidRPr="006221AC" w:rsidRDefault="006221AC" w:rsidP="006221AC">
      <w:pPr>
        <w:rPr>
          <w:rFonts w:ascii="Trebuchet MS" w:hAnsi="Trebuchet MS"/>
        </w:rPr>
      </w:pPr>
    </w:p>
    <w:p w14:paraId="06F37630" w14:textId="77777777" w:rsidR="006221AC" w:rsidRPr="006221AC" w:rsidRDefault="006221AC" w:rsidP="006221AC">
      <w:pPr>
        <w:rPr>
          <w:color w:val="000000"/>
        </w:rPr>
      </w:pPr>
      <w:r w:rsidRPr="006221AC">
        <w:rPr>
          <w:color w:val="000000"/>
        </w:rPr>
        <w:br w:type="page"/>
      </w:r>
    </w:p>
    <w:p w14:paraId="4509CD41" w14:textId="77777777" w:rsidR="006221AC" w:rsidRPr="006221AC" w:rsidRDefault="006221AC" w:rsidP="006221AC">
      <w:pPr>
        <w:ind w:right="-26"/>
        <w:rPr>
          <w:b/>
          <w:i/>
          <w:u w:val="single"/>
        </w:rPr>
      </w:pPr>
      <w:r w:rsidRPr="006221AC">
        <w:rPr>
          <w:b/>
          <w:i/>
          <w:u w:val="single"/>
        </w:rPr>
        <w:lastRenderedPageBreak/>
        <w:t>Prilog 7.</w:t>
      </w:r>
    </w:p>
    <w:p w14:paraId="24140AD6" w14:textId="77777777" w:rsidR="006221AC" w:rsidRPr="006221AC" w:rsidRDefault="006221AC" w:rsidP="006221AC">
      <w:pPr>
        <w:autoSpaceDE w:val="0"/>
        <w:autoSpaceDN w:val="0"/>
        <w:adjustRightInd w:val="0"/>
        <w:rPr>
          <w:b/>
          <w:i/>
          <w:u w:val="single"/>
        </w:rPr>
      </w:pPr>
      <w:r w:rsidRPr="006221AC">
        <w:rPr>
          <w:b/>
          <w:i/>
          <w:u w:val="single"/>
        </w:rPr>
        <w:t>Popis stručnjaka</w:t>
      </w:r>
    </w:p>
    <w:p w14:paraId="2FF06D83" w14:textId="77777777" w:rsidR="006221AC" w:rsidRPr="006221AC" w:rsidRDefault="006221AC" w:rsidP="006221AC">
      <w:pPr>
        <w:autoSpaceDE w:val="0"/>
        <w:autoSpaceDN w:val="0"/>
        <w:adjustRightInd w:val="0"/>
        <w:rPr>
          <w:b/>
          <w:i/>
          <w:u w:val="single"/>
        </w:rPr>
      </w:pPr>
    </w:p>
    <w:p w14:paraId="35A61627" w14:textId="77777777" w:rsidR="006221AC" w:rsidRPr="006221AC" w:rsidRDefault="006221AC" w:rsidP="006221AC">
      <w:pPr>
        <w:autoSpaceDE w:val="0"/>
        <w:autoSpaceDN w:val="0"/>
        <w:adjustRightInd w:val="0"/>
        <w:rPr>
          <w:b/>
          <w:i/>
          <w:u w:val="single"/>
        </w:rPr>
      </w:pPr>
    </w:p>
    <w:p w14:paraId="3FACAEA9" w14:textId="77777777" w:rsidR="006221AC" w:rsidRPr="006221AC" w:rsidRDefault="006221AC" w:rsidP="006221AC">
      <w:pPr>
        <w:autoSpaceDE w:val="0"/>
        <w:autoSpaceDN w:val="0"/>
        <w:adjustRightInd w:val="0"/>
        <w:rPr>
          <w:b/>
          <w:i/>
          <w:u w:val="single"/>
        </w:rPr>
      </w:pPr>
    </w:p>
    <w:p w14:paraId="5EB550BA" w14:textId="77777777" w:rsidR="006221AC" w:rsidRPr="006221AC" w:rsidRDefault="006221AC" w:rsidP="006221AC">
      <w:pPr>
        <w:autoSpaceDE w:val="0"/>
        <w:autoSpaceDN w:val="0"/>
        <w:adjustRightInd w:val="0"/>
        <w:jc w:val="center"/>
        <w:rPr>
          <w:b/>
        </w:rPr>
      </w:pPr>
      <w:r w:rsidRPr="006221AC">
        <w:rPr>
          <w:b/>
        </w:rPr>
        <w:t>POPIS STRUČNJAKA</w:t>
      </w:r>
    </w:p>
    <w:p w14:paraId="6CE6C669" w14:textId="77777777" w:rsidR="006221AC" w:rsidRPr="006221AC" w:rsidRDefault="006221AC" w:rsidP="006221AC">
      <w:pPr>
        <w:autoSpaceDE w:val="0"/>
        <w:autoSpaceDN w:val="0"/>
        <w:adjustRightInd w:val="0"/>
        <w:jc w:val="center"/>
        <w:rPr>
          <w:b/>
        </w:rPr>
      </w:pPr>
    </w:p>
    <w:p w14:paraId="6C5697FD" w14:textId="77777777" w:rsidR="006221AC" w:rsidRPr="006221AC" w:rsidRDefault="006221AC" w:rsidP="006221AC">
      <w:pPr>
        <w:autoSpaceDE w:val="0"/>
        <w:autoSpaceDN w:val="0"/>
        <w:adjustRightInd w:val="0"/>
        <w:rPr>
          <w:b/>
        </w:rPr>
      </w:pPr>
    </w:p>
    <w:tbl>
      <w:tblPr>
        <w:tblW w:w="9227" w:type="dxa"/>
        <w:tblInd w:w="-23" w:type="dxa"/>
        <w:tblCellMar>
          <w:left w:w="0" w:type="dxa"/>
          <w:right w:w="0" w:type="dxa"/>
        </w:tblCellMar>
        <w:tblLook w:val="04A0" w:firstRow="1" w:lastRow="0" w:firstColumn="1" w:lastColumn="0" w:noHBand="0" w:noVBand="1"/>
      </w:tblPr>
      <w:tblGrid>
        <w:gridCol w:w="1213"/>
        <w:gridCol w:w="8014"/>
      </w:tblGrid>
      <w:tr w:rsidR="006221AC" w:rsidRPr="006221AC" w14:paraId="2DAD6A5C" w14:textId="77777777" w:rsidTr="000441A7">
        <w:trPr>
          <w:trHeight w:val="630"/>
        </w:trPr>
        <w:tc>
          <w:tcPr>
            <w:tcW w:w="9227" w:type="dxa"/>
            <w:gridSpan w:val="2"/>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vAlign w:val="center"/>
            <w:hideMark/>
          </w:tcPr>
          <w:p w14:paraId="5111A9D6"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PO 1 - Unaprjeđenje kvalitete usluga u području javnog zdravstva i socijalne skrbi</w:t>
            </w:r>
          </w:p>
        </w:tc>
      </w:tr>
      <w:tr w:rsidR="006221AC" w:rsidRPr="006221AC" w14:paraId="76DEFC55" w14:textId="77777777" w:rsidTr="000441A7">
        <w:trPr>
          <w:trHeight w:val="300"/>
        </w:trPr>
        <w:tc>
          <w:tcPr>
            <w:tcW w:w="1213"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70D6094F" w14:textId="77777777" w:rsidR="006221AC" w:rsidRPr="006221AC" w:rsidRDefault="006221AC" w:rsidP="006221AC">
            <w:pPr>
              <w:rPr>
                <w:rFonts w:eastAsia="Calibri"/>
                <w:b/>
                <w:bCs/>
                <w:color w:val="000000"/>
                <w:lang w:eastAsia="en-US"/>
              </w:rPr>
            </w:pPr>
          </w:p>
        </w:tc>
        <w:tc>
          <w:tcPr>
            <w:tcW w:w="801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5E301D40"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IME I PREZIME</w:t>
            </w:r>
          </w:p>
        </w:tc>
      </w:tr>
      <w:tr w:rsidR="006221AC" w:rsidRPr="006221AC" w14:paraId="73D07C21"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35225"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1</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F34CA7" w14:textId="77777777" w:rsidR="006221AC" w:rsidRPr="006221AC" w:rsidRDefault="006221AC" w:rsidP="006221AC">
            <w:pPr>
              <w:rPr>
                <w:rFonts w:eastAsia="Calibri"/>
                <w:color w:val="000000"/>
                <w:lang w:eastAsia="en-US"/>
              </w:rPr>
            </w:pPr>
          </w:p>
        </w:tc>
      </w:tr>
      <w:tr w:rsidR="006221AC" w:rsidRPr="006221AC" w14:paraId="21308900"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6F98C"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2</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103790" w14:textId="77777777" w:rsidR="006221AC" w:rsidRPr="006221AC" w:rsidRDefault="006221AC" w:rsidP="006221AC">
            <w:pPr>
              <w:rPr>
                <w:rFonts w:eastAsia="Calibri"/>
                <w:color w:val="000000"/>
                <w:lang w:eastAsia="en-US"/>
              </w:rPr>
            </w:pPr>
          </w:p>
        </w:tc>
      </w:tr>
      <w:tr w:rsidR="006221AC" w:rsidRPr="006221AC" w14:paraId="471BE78A"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0477E0"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3</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77B306" w14:textId="77777777" w:rsidR="006221AC" w:rsidRPr="006221AC" w:rsidRDefault="006221AC" w:rsidP="006221AC">
            <w:pPr>
              <w:rPr>
                <w:rFonts w:eastAsia="Calibri"/>
                <w:color w:val="000000"/>
                <w:lang w:eastAsia="en-US"/>
              </w:rPr>
            </w:pPr>
          </w:p>
        </w:tc>
      </w:tr>
      <w:tr w:rsidR="006221AC" w:rsidRPr="006221AC" w14:paraId="37F96897" w14:textId="77777777" w:rsidTr="000441A7">
        <w:trPr>
          <w:trHeight w:val="300"/>
        </w:trPr>
        <w:tc>
          <w:tcPr>
            <w:tcW w:w="1213" w:type="dxa"/>
            <w:noWrap/>
            <w:tcMar>
              <w:top w:w="0" w:type="dxa"/>
              <w:left w:w="108" w:type="dxa"/>
              <w:bottom w:w="0" w:type="dxa"/>
              <w:right w:w="108" w:type="dxa"/>
            </w:tcMar>
            <w:vAlign w:val="bottom"/>
            <w:hideMark/>
          </w:tcPr>
          <w:p w14:paraId="148E6470" w14:textId="77777777" w:rsidR="006221AC" w:rsidRPr="006221AC" w:rsidRDefault="006221AC" w:rsidP="006221AC">
            <w:pPr>
              <w:rPr>
                <w:lang w:eastAsia="en-US"/>
              </w:rPr>
            </w:pPr>
          </w:p>
        </w:tc>
        <w:tc>
          <w:tcPr>
            <w:tcW w:w="8014" w:type="dxa"/>
            <w:noWrap/>
            <w:tcMar>
              <w:top w:w="0" w:type="dxa"/>
              <w:left w:w="108" w:type="dxa"/>
              <w:bottom w:w="0" w:type="dxa"/>
              <w:right w:w="108" w:type="dxa"/>
            </w:tcMar>
            <w:vAlign w:val="bottom"/>
            <w:hideMark/>
          </w:tcPr>
          <w:p w14:paraId="35AFE538" w14:textId="77777777" w:rsidR="006221AC" w:rsidRPr="006221AC" w:rsidRDefault="006221AC" w:rsidP="006221AC">
            <w:pPr>
              <w:rPr>
                <w:lang w:eastAsia="en-US"/>
              </w:rPr>
            </w:pPr>
          </w:p>
        </w:tc>
      </w:tr>
      <w:tr w:rsidR="006221AC" w:rsidRPr="006221AC" w14:paraId="669F2565" w14:textId="77777777" w:rsidTr="000441A7">
        <w:trPr>
          <w:trHeight w:val="1050"/>
        </w:trPr>
        <w:tc>
          <w:tcPr>
            <w:tcW w:w="9227" w:type="dxa"/>
            <w:gridSpan w:val="2"/>
            <w:tcBorders>
              <w:top w:val="single" w:sz="8" w:space="0" w:color="auto"/>
              <w:left w:val="single" w:sz="8" w:space="0" w:color="auto"/>
              <w:bottom w:val="single" w:sz="8" w:space="0" w:color="auto"/>
              <w:right w:val="single" w:sz="8" w:space="0" w:color="auto"/>
            </w:tcBorders>
            <w:shd w:val="clear" w:color="auto" w:fill="B5CD85"/>
            <w:tcMar>
              <w:top w:w="0" w:type="dxa"/>
              <w:left w:w="108" w:type="dxa"/>
              <w:bottom w:w="0" w:type="dxa"/>
              <w:right w:w="108" w:type="dxa"/>
            </w:tcMar>
            <w:vAlign w:val="center"/>
            <w:hideMark/>
          </w:tcPr>
          <w:p w14:paraId="762E3B20"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PO 2 - Zaštita okoliša i prirode, unaprjeđenje sustava za sprječavanje rizika te promicanje održive energije i energetske učinkovitosti</w:t>
            </w:r>
          </w:p>
        </w:tc>
      </w:tr>
      <w:tr w:rsidR="006221AC" w:rsidRPr="006221AC" w14:paraId="68FFD1A4" w14:textId="77777777" w:rsidTr="000441A7">
        <w:trPr>
          <w:trHeight w:val="300"/>
        </w:trPr>
        <w:tc>
          <w:tcPr>
            <w:tcW w:w="1213"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026A8DC1" w14:textId="77777777" w:rsidR="006221AC" w:rsidRPr="006221AC" w:rsidRDefault="006221AC" w:rsidP="006221AC">
            <w:pPr>
              <w:rPr>
                <w:rFonts w:eastAsia="Calibri"/>
                <w:b/>
                <w:bCs/>
                <w:color w:val="000000"/>
                <w:lang w:eastAsia="en-US"/>
              </w:rPr>
            </w:pPr>
          </w:p>
        </w:tc>
        <w:tc>
          <w:tcPr>
            <w:tcW w:w="801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4CCCD478"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IME I PREZIME</w:t>
            </w:r>
          </w:p>
        </w:tc>
      </w:tr>
      <w:tr w:rsidR="006221AC" w:rsidRPr="006221AC" w14:paraId="16F89A1E"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1A6D73"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1</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5ABB2" w14:textId="77777777" w:rsidR="006221AC" w:rsidRPr="006221AC" w:rsidRDefault="006221AC" w:rsidP="006221AC">
            <w:pPr>
              <w:rPr>
                <w:rFonts w:eastAsia="Calibri"/>
                <w:color w:val="000000"/>
                <w:lang w:eastAsia="en-US"/>
              </w:rPr>
            </w:pPr>
          </w:p>
        </w:tc>
      </w:tr>
      <w:tr w:rsidR="006221AC" w:rsidRPr="006221AC" w14:paraId="0A58A04E"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3D2B31"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2</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7AEDCC6" w14:textId="77777777" w:rsidR="006221AC" w:rsidRPr="006221AC" w:rsidRDefault="006221AC" w:rsidP="006221AC">
            <w:pPr>
              <w:rPr>
                <w:rFonts w:eastAsia="Calibri"/>
                <w:color w:val="000000"/>
                <w:lang w:eastAsia="en-US"/>
              </w:rPr>
            </w:pPr>
          </w:p>
        </w:tc>
      </w:tr>
      <w:tr w:rsidR="006221AC" w:rsidRPr="006221AC" w14:paraId="2446EA5E"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A73EE"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3</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0E2FA6" w14:textId="77777777" w:rsidR="006221AC" w:rsidRPr="006221AC" w:rsidRDefault="006221AC" w:rsidP="006221AC">
            <w:pPr>
              <w:rPr>
                <w:rFonts w:eastAsia="Calibri"/>
                <w:color w:val="000000"/>
                <w:lang w:eastAsia="en-US"/>
              </w:rPr>
            </w:pPr>
          </w:p>
        </w:tc>
      </w:tr>
      <w:tr w:rsidR="006221AC" w:rsidRPr="006221AC" w14:paraId="21DBBE4B" w14:textId="77777777" w:rsidTr="000441A7">
        <w:trPr>
          <w:trHeight w:val="300"/>
        </w:trPr>
        <w:tc>
          <w:tcPr>
            <w:tcW w:w="1213" w:type="dxa"/>
            <w:noWrap/>
            <w:tcMar>
              <w:top w:w="0" w:type="dxa"/>
              <w:left w:w="108" w:type="dxa"/>
              <w:bottom w:w="0" w:type="dxa"/>
              <w:right w:w="108" w:type="dxa"/>
            </w:tcMar>
            <w:vAlign w:val="bottom"/>
            <w:hideMark/>
          </w:tcPr>
          <w:p w14:paraId="4F99E3C0" w14:textId="77777777" w:rsidR="006221AC" w:rsidRPr="006221AC" w:rsidRDefault="006221AC" w:rsidP="006221AC">
            <w:pPr>
              <w:rPr>
                <w:lang w:eastAsia="en-US"/>
              </w:rPr>
            </w:pPr>
          </w:p>
        </w:tc>
        <w:tc>
          <w:tcPr>
            <w:tcW w:w="8014" w:type="dxa"/>
            <w:noWrap/>
            <w:tcMar>
              <w:top w:w="0" w:type="dxa"/>
              <w:left w:w="108" w:type="dxa"/>
              <w:bottom w:w="0" w:type="dxa"/>
              <w:right w:w="108" w:type="dxa"/>
            </w:tcMar>
            <w:vAlign w:val="bottom"/>
            <w:hideMark/>
          </w:tcPr>
          <w:p w14:paraId="5DC32127" w14:textId="77777777" w:rsidR="006221AC" w:rsidRPr="006221AC" w:rsidRDefault="006221AC" w:rsidP="006221AC">
            <w:pPr>
              <w:rPr>
                <w:lang w:eastAsia="en-US"/>
              </w:rPr>
            </w:pPr>
          </w:p>
        </w:tc>
      </w:tr>
      <w:tr w:rsidR="006221AC" w:rsidRPr="006221AC" w14:paraId="181FD124" w14:textId="77777777" w:rsidTr="000441A7">
        <w:trPr>
          <w:trHeight w:val="615"/>
        </w:trPr>
        <w:tc>
          <w:tcPr>
            <w:tcW w:w="9227" w:type="dxa"/>
            <w:gridSpan w:val="2"/>
            <w:tcBorders>
              <w:top w:val="single" w:sz="8" w:space="0" w:color="auto"/>
              <w:left w:val="single" w:sz="8" w:space="0" w:color="auto"/>
              <w:bottom w:val="single" w:sz="8" w:space="0" w:color="auto"/>
              <w:right w:val="single" w:sz="8" w:space="0" w:color="auto"/>
            </w:tcBorders>
            <w:shd w:val="clear" w:color="auto" w:fill="FBDF8F"/>
            <w:tcMar>
              <w:top w:w="0" w:type="dxa"/>
              <w:left w:w="108" w:type="dxa"/>
              <w:bottom w:w="0" w:type="dxa"/>
              <w:right w:w="108" w:type="dxa"/>
            </w:tcMar>
            <w:vAlign w:val="center"/>
            <w:hideMark/>
          </w:tcPr>
          <w:p w14:paraId="06201705"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PO 3 - Doprinos razvoju turizma i očuvanja kulturne i prirodne baštine</w:t>
            </w:r>
          </w:p>
        </w:tc>
      </w:tr>
      <w:tr w:rsidR="006221AC" w:rsidRPr="006221AC" w14:paraId="311BC2C5" w14:textId="77777777" w:rsidTr="000441A7">
        <w:trPr>
          <w:trHeight w:val="300"/>
        </w:trPr>
        <w:tc>
          <w:tcPr>
            <w:tcW w:w="1213"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17A72002" w14:textId="77777777" w:rsidR="006221AC" w:rsidRPr="006221AC" w:rsidRDefault="006221AC" w:rsidP="006221AC">
            <w:pPr>
              <w:rPr>
                <w:rFonts w:eastAsia="Calibri"/>
                <w:b/>
                <w:bCs/>
                <w:color w:val="000000"/>
                <w:lang w:eastAsia="en-US"/>
              </w:rPr>
            </w:pPr>
          </w:p>
        </w:tc>
        <w:tc>
          <w:tcPr>
            <w:tcW w:w="801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01839C9C"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IME I PREZIME</w:t>
            </w:r>
          </w:p>
        </w:tc>
      </w:tr>
      <w:tr w:rsidR="006221AC" w:rsidRPr="006221AC" w14:paraId="164FDF97"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0BDEF4"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1</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74FE63" w14:textId="77777777" w:rsidR="006221AC" w:rsidRPr="006221AC" w:rsidRDefault="006221AC" w:rsidP="006221AC">
            <w:pPr>
              <w:rPr>
                <w:rFonts w:eastAsia="Calibri"/>
                <w:color w:val="000000"/>
                <w:lang w:eastAsia="en-US"/>
              </w:rPr>
            </w:pPr>
          </w:p>
        </w:tc>
      </w:tr>
      <w:tr w:rsidR="006221AC" w:rsidRPr="006221AC" w14:paraId="6CAD1480"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167DB"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2</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9FD0A" w14:textId="77777777" w:rsidR="006221AC" w:rsidRPr="006221AC" w:rsidRDefault="006221AC" w:rsidP="006221AC">
            <w:pPr>
              <w:rPr>
                <w:rFonts w:eastAsia="Calibri"/>
                <w:color w:val="000000"/>
                <w:lang w:eastAsia="en-US"/>
              </w:rPr>
            </w:pPr>
          </w:p>
        </w:tc>
      </w:tr>
      <w:tr w:rsidR="006221AC" w:rsidRPr="006221AC" w14:paraId="1FDB2B60" w14:textId="77777777" w:rsidTr="000441A7">
        <w:trPr>
          <w:trHeight w:val="300"/>
        </w:trPr>
        <w:tc>
          <w:tcPr>
            <w:tcW w:w="12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6F86CF8"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3</w:t>
            </w:r>
          </w:p>
        </w:tc>
        <w:tc>
          <w:tcPr>
            <w:tcW w:w="801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794F12" w14:textId="77777777" w:rsidR="006221AC" w:rsidRPr="006221AC" w:rsidRDefault="006221AC" w:rsidP="006221AC">
            <w:pPr>
              <w:rPr>
                <w:rFonts w:eastAsia="Calibri"/>
                <w:color w:val="000000"/>
                <w:lang w:eastAsia="en-US"/>
              </w:rPr>
            </w:pPr>
          </w:p>
        </w:tc>
      </w:tr>
      <w:tr w:rsidR="006221AC" w:rsidRPr="006221AC" w14:paraId="17549A5C" w14:textId="77777777" w:rsidTr="000441A7">
        <w:trPr>
          <w:trHeight w:val="300"/>
        </w:trPr>
        <w:tc>
          <w:tcPr>
            <w:tcW w:w="1213" w:type="dxa"/>
            <w:noWrap/>
            <w:tcMar>
              <w:top w:w="0" w:type="dxa"/>
              <w:left w:w="108" w:type="dxa"/>
              <w:bottom w:w="0" w:type="dxa"/>
              <w:right w:w="108" w:type="dxa"/>
            </w:tcMar>
            <w:vAlign w:val="bottom"/>
            <w:hideMark/>
          </w:tcPr>
          <w:p w14:paraId="361BC071" w14:textId="77777777" w:rsidR="006221AC" w:rsidRPr="006221AC" w:rsidRDefault="006221AC" w:rsidP="006221AC">
            <w:pPr>
              <w:rPr>
                <w:lang w:eastAsia="en-US"/>
              </w:rPr>
            </w:pPr>
          </w:p>
        </w:tc>
        <w:tc>
          <w:tcPr>
            <w:tcW w:w="8014" w:type="dxa"/>
            <w:noWrap/>
            <w:tcMar>
              <w:top w:w="0" w:type="dxa"/>
              <w:left w:w="108" w:type="dxa"/>
              <w:bottom w:w="0" w:type="dxa"/>
              <w:right w:w="108" w:type="dxa"/>
            </w:tcMar>
            <w:vAlign w:val="bottom"/>
            <w:hideMark/>
          </w:tcPr>
          <w:p w14:paraId="61B27C3A" w14:textId="77777777" w:rsidR="006221AC" w:rsidRPr="006221AC" w:rsidRDefault="006221AC" w:rsidP="006221AC">
            <w:pPr>
              <w:rPr>
                <w:lang w:eastAsia="en-US"/>
              </w:rPr>
            </w:pPr>
          </w:p>
        </w:tc>
      </w:tr>
      <w:tr w:rsidR="006221AC" w:rsidRPr="006221AC" w14:paraId="102715CA" w14:textId="77777777" w:rsidTr="000441A7">
        <w:trPr>
          <w:trHeight w:val="690"/>
        </w:trPr>
        <w:tc>
          <w:tcPr>
            <w:tcW w:w="9227" w:type="dxa"/>
            <w:gridSpan w:val="2"/>
            <w:tcBorders>
              <w:top w:val="single" w:sz="8" w:space="0" w:color="auto"/>
              <w:left w:val="single" w:sz="8" w:space="0" w:color="auto"/>
              <w:bottom w:val="single" w:sz="8" w:space="0" w:color="auto"/>
              <w:right w:val="single" w:sz="8" w:space="0" w:color="auto"/>
            </w:tcBorders>
            <w:shd w:val="clear" w:color="auto" w:fill="E0C0A0"/>
            <w:tcMar>
              <w:top w:w="0" w:type="dxa"/>
              <w:left w:w="108" w:type="dxa"/>
              <w:bottom w:w="0" w:type="dxa"/>
              <w:right w:w="108" w:type="dxa"/>
            </w:tcMar>
            <w:vAlign w:val="center"/>
            <w:hideMark/>
          </w:tcPr>
          <w:p w14:paraId="23B2745F"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PO 4 - Jačanje konkurentnosti i razvoj poslovnog okruženja u programskom području</w:t>
            </w:r>
          </w:p>
        </w:tc>
      </w:tr>
      <w:tr w:rsidR="006221AC" w:rsidRPr="006221AC" w14:paraId="533CCC68" w14:textId="77777777" w:rsidTr="000441A7">
        <w:trPr>
          <w:trHeight w:val="300"/>
        </w:trPr>
        <w:tc>
          <w:tcPr>
            <w:tcW w:w="1213"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467B9F7A" w14:textId="77777777" w:rsidR="006221AC" w:rsidRPr="006221AC" w:rsidRDefault="006221AC" w:rsidP="006221AC">
            <w:pPr>
              <w:rPr>
                <w:rFonts w:eastAsia="Calibri"/>
                <w:b/>
                <w:bCs/>
                <w:color w:val="000000"/>
                <w:lang w:eastAsia="en-US"/>
              </w:rPr>
            </w:pPr>
          </w:p>
        </w:tc>
        <w:tc>
          <w:tcPr>
            <w:tcW w:w="8014"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center"/>
            <w:hideMark/>
          </w:tcPr>
          <w:p w14:paraId="0FA1F4E6" w14:textId="77777777" w:rsidR="006221AC" w:rsidRPr="006221AC" w:rsidRDefault="006221AC" w:rsidP="006221AC">
            <w:pPr>
              <w:jc w:val="center"/>
              <w:rPr>
                <w:rFonts w:eastAsia="Calibri"/>
                <w:b/>
                <w:bCs/>
                <w:color w:val="000000"/>
                <w:lang w:eastAsia="en-US"/>
              </w:rPr>
            </w:pPr>
            <w:r w:rsidRPr="006221AC">
              <w:rPr>
                <w:rFonts w:eastAsia="Calibri"/>
                <w:b/>
                <w:bCs/>
                <w:color w:val="000000"/>
                <w:lang w:eastAsia="en-US"/>
              </w:rPr>
              <w:t>IME I PREZIME</w:t>
            </w:r>
          </w:p>
        </w:tc>
      </w:tr>
      <w:tr w:rsidR="006221AC" w:rsidRPr="006221AC" w14:paraId="08448FAA" w14:textId="77777777" w:rsidTr="000441A7">
        <w:trPr>
          <w:trHeight w:val="300"/>
        </w:trPr>
        <w:tc>
          <w:tcPr>
            <w:tcW w:w="1213" w:type="dxa"/>
            <w:tcBorders>
              <w:top w:val="single" w:sz="8" w:space="0" w:color="auto"/>
              <w:left w:val="single" w:sz="8" w:space="0" w:color="auto"/>
              <w:bottom w:val="single" w:sz="8" w:space="0" w:color="auto"/>
              <w:right w:val="single" w:sz="8" w:space="0" w:color="auto"/>
            </w:tcBorders>
            <w:noWrap/>
            <w:vAlign w:val="bottom"/>
            <w:hideMark/>
          </w:tcPr>
          <w:p w14:paraId="5E7A9C1A"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1</w:t>
            </w:r>
          </w:p>
        </w:tc>
        <w:tc>
          <w:tcPr>
            <w:tcW w:w="8014" w:type="dxa"/>
            <w:tcBorders>
              <w:top w:val="single" w:sz="8" w:space="0" w:color="auto"/>
              <w:left w:val="nil"/>
              <w:bottom w:val="single" w:sz="8" w:space="0" w:color="auto"/>
              <w:right w:val="single" w:sz="8" w:space="0" w:color="auto"/>
            </w:tcBorders>
            <w:noWrap/>
            <w:vAlign w:val="bottom"/>
          </w:tcPr>
          <w:p w14:paraId="20C387FC" w14:textId="77777777" w:rsidR="006221AC" w:rsidRPr="006221AC" w:rsidRDefault="006221AC" w:rsidP="006221AC">
            <w:pPr>
              <w:rPr>
                <w:rFonts w:eastAsia="Calibri"/>
                <w:color w:val="000000"/>
                <w:lang w:eastAsia="en-US"/>
              </w:rPr>
            </w:pPr>
          </w:p>
        </w:tc>
      </w:tr>
      <w:tr w:rsidR="006221AC" w:rsidRPr="006221AC" w14:paraId="504B7A9F" w14:textId="77777777" w:rsidTr="000441A7">
        <w:trPr>
          <w:trHeight w:val="300"/>
        </w:trPr>
        <w:tc>
          <w:tcPr>
            <w:tcW w:w="1213" w:type="dxa"/>
            <w:tcBorders>
              <w:top w:val="single" w:sz="8" w:space="0" w:color="auto"/>
              <w:left w:val="single" w:sz="8" w:space="0" w:color="auto"/>
              <w:bottom w:val="single" w:sz="8" w:space="0" w:color="auto"/>
              <w:right w:val="single" w:sz="8" w:space="0" w:color="auto"/>
            </w:tcBorders>
            <w:noWrap/>
            <w:vAlign w:val="bottom"/>
          </w:tcPr>
          <w:p w14:paraId="49481A50"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2</w:t>
            </w:r>
          </w:p>
        </w:tc>
        <w:tc>
          <w:tcPr>
            <w:tcW w:w="8014" w:type="dxa"/>
            <w:tcBorders>
              <w:top w:val="single" w:sz="8" w:space="0" w:color="auto"/>
              <w:left w:val="nil"/>
              <w:bottom w:val="single" w:sz="8" w:space="0" w:color="auto"/>
              <w:right w:val="single" w:sz="8" w:space="0" w:color="auto"/>
            </w:tcBorders>
            <w:noWrap/>
            <w:vAlign w:val="bottom"/>
          </w:tcPr>
          <w:p w14:paraId="6E2659AF" w14:textId="77777777" w:rsidR="006221AC" w:rsidRPr="006221AC" w:rsidRDefault="006221AC" w:rsidP="006221AC">
            <w:pPr>
              <w:rPr>
                <w:rFonts w:eastAsia="Calibri"/>
                <w:color w:val="000000"/>
                <w:lang w:eastAsia="en-US"/>
              </w:rPr>
            </w:pPr>
          </w:p>
        </w:tc>
      </w:tr>
      <w:tr w:rsidR="006221AC" w:rsidRPr="006221AC" w14:paraId="56940ADF" w14:textId="77777777" w:rsidTr="000441A7">
        <w:trPr>
          <w:trHeight w:val="300"/>
        </w:trPr>
        <w:tc>
          <w:tcPr>
            <w:tcW w:w="1213" w:type="dxa"/>
            <w:tcBorders>
              <w:top w:val="single" w:sz="8" w:space="0" w:color="auto"/>
              <w:left w:val="single" w:sz="8" w:space="0" w:color="auto"/>
              <w:bottom w:val="single" w:sz="8" w:space="0" w:color="auto"/>
              <w:right w:val="single" w:sz="8" w:space="0" w:color="auto"/>
            </w:tcBorders>
            <w:noWrap/>
            <w:vAlign w:val="bottom"/>
          </w:tcPr>
          <w:p w14:paraId="7AABFCE6" w14:textId="77777777" w:rsidR="006221AC" w:rsidRPr="006221AC" w:rsidRDefault="006221AC" w:rsidP="006221AC">
            <w:pPr>
              <w:jc w:val="center"/>
              <w:rPr>
                <w:rFonts w:eastAsia="Calibri"/>
                <w:color w:val="000000"/>
                <w:lang w:eastAsia="en-US"/>
              </w:rPr>
            </w:pPr>
            <w:r w:rsidRPr="006221AC">
              <w:rPr>
                <w:rFonts w:eastAsia="Calibri"/>
                <w:color w:val="000000"/>
                <w:lang w:eastAsia="en-US"/>
              </w:rPr>
              <w:t>3</w:t>
            </w:r>
          </w:p>
        </w:tc>
        <w:tc>
          <w:tcPr>
            <w:tcW w:w="8014" w:type="dxa"/>
            <w:tcBorders>
              <w:top w:val="single" w:sz="8" w:space="0" w:color="auto"/>
              <w:left w:val="nil"/>
              <w:bottom w:val="single" w:sz="8" w:space="0" w:color="auto"/>
              <w:right w:val="single" w:sz="8" w:space="0" w:color="auto"/>
            </w:tcBorders>
            <w:noWrap/>
            <w:vAlign w:val="bottom"/>
          </w:tcPr>
          <w:p w14:paraId="33120D46" w14:textId="77777777" w:rsidR="006221AC" w:rsidRPr="006221AC" w:rsidRDefault="006221AC" w:rsidP="006221AC">
            <w:pPr>
              <w:rPr>
                <w:rFonts w:eastAsia="Calibri"/>
                <w:color w:val="000000"/>
                <w:lang w:eastAsia="en-US"/>
              </w:rPr>
            </w:pPr>
          </w:p>
        </w:tc>
      </w:tr>
    </w:tbl>
    <w:p w14:paraId="0872020E" w14:textId="77777777" w:rsidR="006221AC" w:rsidRPr="006221AC" w:rsidRDefault="006221AC" w:rsidP="006221AC">
      <w:pPr>
        <w:autoSpaceDE w:val="0"/>
        <w:autoSpaceDN w:val="0"/>
        <w:adjustRightInd w:val="0"/>
        <w:rPr>
          <w:b/>
        </w:rPr>
      </w:pPr>
    </w:p>
    <w:p w14:paraId="18C57BED" w14:textId="77777777" w:rsidR="006221AC" w:rsidRPr="006221AC" w:rsidRDefault="006221AC" w:rsidP="006221AC">
      <w:pPr>
        <w:rPr>
          <w:b/>
          <w:i/>
          <w:u w:val="single"/>
        </w:rPr>
      </w:pPr>
      <w:r w:rsidRPr="006221AC">
        <w:rPr>
          <w:b/>
          <w:i/>
          <w:u w:val="single"/>
        </w:rPr>
        <w:br w:type="page"/>
      </w:r>
    </w:p>
    <w:p w14:paraId="6B2FE659" w14:textId="77777777" w:rsidR="006221AC" w:rsidRPr="006221AC" w:rsidRDefault="006221AC" w:rsidP="006221AC">
      <w:pPr>
        <w:ind w:right="-26"/>
        <w:rPr>
          <w:b/>
          <w:i/>
          <w:u w:val="single"/>
        </w:rPr>
      </w:pPr>
      <w:r w:rsidRPr="006221AC">
        <w:rPr>
          <w:b/>
          <w:i/>
          <w:u w:val="single"/>
        </w:rPr>
        <w:lastRenderedPageBreak/>
        <w:t>Prilog 8.</w:t>
      </w:r>
    </w:p>
    <w:p w14:paraId="27A4C777" w14:textId="77777777" w:rsidR="006221AC" w:rsidRPr="006221AC" w:rsidRDefault="006221AC" w:rsidP="006221AC">
      <w:pPr>
        <w:autoSpaceDE w:val="0"/>
        <w:autoSpaceDN w:val="0"/>
        <w:adjustRightInd w:val="0"/>
        <w:rPr>
          <w:b/>
          <w:i/>
          <w:u w:val="single"/>
        </w:rPr>
      </w:pPr>
      <w:r w:rsidRPr="006221AC">
        <w:rPr>
          <w:b/>
          <w:i/>
          <w:u w:val="single"/>
        </w:rPr>
        <w:t>Podaci o predloženim stručnjacima</w:t>
      </w:r>
    </w:p>
    <w:p w14:paraId="7784DFB1" w14:textId="77777777" w:rsidR="006221AC" w:rsidRPr="006221AC" w:rsidRDefault="006221AC" w:rsidP="006221AC">
      <w:pPr>
        <w:autoSpaceDE w:val="0"/>
        <w:autoSpaceDN w:val="0"/>
        <w:adjustRightInd w:val="0"/>
        <w:rPr>
          <w:b/>
          <w:i/>
          <w:u w:val="single"/>
        </w:rPr>
      </w:pPr>
    </w:p>
    <w:p w14:paraId="3F8683BC" w14:textId="77777777" w:rsidR="006221AC" w:rsidRPr="006221AC" w:rsidRDefault="006221AC" w:rsidP="006221AC">
      <w:pPr>
        <w:autoSpaceDE w:val="0"/>
        <w:autoSpaceDN w:val="0"/>
        <w:adjustRightInd w:val="0"/>
        <w:jc w:val="center"/>
        <w:rPr>
          <w:b/>
        </w:rPr>
      </w:pPr>
    </w:p>
    <w:p w14:paraId="267895A5" w14:textId="77777777" w:rsidR="006221AC" w:rsidRPr="006221AC" w:rsidRDefault="006221AC" w:rsidP="006221AC">
      <w:pPr>
        <w:autoSpaceDE w:val="0"/>
        <w:autoSpaceDN w:val="0"/>
        <w:adjustRightInd w:val="0"/>
        <w:jc w:val="center"/>
        <w:rPr>
          <w:b/>
        </w:rPr>
      </w:pPr>
      <w:r w:rsidRPr="006221AC">
        <w:rPr>
          <w:b/>
        </w:rPr>
        <w:t>PODACI O PREDLOŽENIM STRUČNJACIMA</w:t>
      </w:r>
    </w:p>
    <w:p w14:paraId="7B11A651" w14:textId="77777777" w:rsidR="006221AC" w:rsidRPr="006221AC" w:rsidRDefault="006221AC" w:rsidP="006221AC">
      <w:pPr>
        <w:rPr>
          <w:color w:val="000000"/>
        </w:rPr>
      </w:pPr>
    </w:p>
    <w:p w14:paraId="6F266749" w14:textId="77777777" w:rsidR="006221AC" w:rsidRPr="006221AC" w:rsidRDefault="006221AC" w:rsidP="006221AC">
      <w:pPr>
        <w:spacing w:line="276" w:lineRule="auto"/>
        <w:rPr>
          <w:b/>
          <w:lang w:eastAsia="hu-HU"/>
        </w:rPr>
      </w:pPr>
      <w:r w:rsidRPr="006221AC">
        <w:rPr>
          <w:b/>
          <w:lang w:eastAsia="hu-HU"/>
        </w:rPr>
        <w:t>I. IME I PREZIME STRUČNJAKA:</w:t>
      </w:r>
    </w:p>
    <w:tbl>
      <w:tblPr>
        <w:tblW w:w="0" w:type="auto"/>
        <w:tblBorders>
          <w:top w:val="single" w:sz="8" w:space="0" w:color="4F81BD"/>
          <w:bottom w:val="single" w:sz="8" w:space="0" w:color="4F81BD"/>
        </w:tblBorders>
        <w:tblLook w:val="04A0" w:firstRow="1" w:lastRow="0" w:firstColumn="1" w:lastColumn="0" w:noHBand="0" w:noVBand="1"/>
      </w:tblPr>
      <w:tblGrid>
        <w:gridCol w:w="2047"/>
        <w:gridCol w:w="7023"/>
      </w:tblGrid>
      <w:tr w:rsidR="006221AC" w:rsidRPr="006221AC" w14:paraId="658C4986" w14:textId="77777777" w:rsidTr="000441A7">
        <w:tc>
          <w:tcPr>
            <w:tcW w:w="2093" w:type="dxa"/>
            <w:tcBorders>
              <w:top w:val="nil"/>
              <w:bottom w:val="single" w:sz="8" w:space="0" w:color="4F81BD"/>
            </w:tcBorders>
            <w:shd w:val="clear" w:color="auto" w:fill="auto"/>
            <w:vAlign w:val="bottom"/>
          </w:tcPr>
          <w:p w14:paraId="2F555115" w14:textId="77777777" w:rsidR="006221AC" w:rsidRPr="006221AC" w:rsidRDefault="006221AC" w:rsidP="006221AC">
            <w:pPr>
              <w:spacing w:line="276" w:lineRule="auto"/>
              <w:rPr>
                <w:b/>
                <w:bCs/>
                <w:color w:val="000000"/>
                <w:lang w:eastAsia="hu-HU"/>
              </w:rPr>
            </w:pPr>
          </w:p>
        </w:tc>
        <w:tc>
          <w:tcPr>
            <w:tcW w:w="7194" w:type="dxa"/>
            <w:tcBorders>
              <w:top w:val="nil"/>
              <w:bottom w:val="single" w:sz="8" w:space="0" w:color="4F81BD"/>
            </w:tcBorders>
            <w:shd w:val="clear" w:color="auto" w:fill="auto"/>
          </w:tcPr>
          <w:p w14:paraId="77146C51" w14:textId="77777777" w:rsidR="006221AC" w:rsidRPr="006221AC" w:rsidRDefault="006221AC" w:rsidP="006221AC">
            <w:pPr>
              <w:spacing w:line="276" w:lineRule="auto"/>
              <w:rPr>
                <w:b/>
                <w:color w:val="000000"/>
                <w:lang w:eastAsia="hu-HU"/>
              </w:rPr>
            </w:pPr>
          </w:p>
        </w:tc>
      </w:tr>
    </w:tbl>
    <w:p w14:paraId="51ED7B4F" w14:textId="77777777" w:rsidR="006221AC" w:rsidRPr="006221AC" w:rsidRDefault="006221AC" w:rsidP="006221AC">
      <w:pPr>
        <w:spacing w:line="276" w:lineRule="auto"/>
        <w:jc w:val="both"/>
        <w:rPr>
          <w:lang w:eastAsia="hu-HU"/>
        </w:rPr>
      </w:pPr>
    </w:p>
    <w:p w14:paraId="1EA0798A" w14:textId="77777777" w:rsidR="006221AC" w:rsidRPr="006221AC" w:rsidRDefault="006221AC" w:rsidP="006221AC">
      <w:pPr>
        <w:numPr>
          <w:ilvl w:val="0"/>
          <w:numId w:val="29"/>
        </w:numPr>
        <w:spacing w:after="160" w:line="276" w:lineRule="auto"/>
        <w:ind w:left="450" w:hanging="450"/>
        <w:jc w:val="both"/>
        <w:rPr>
          <w:b/>
          <w:lang w:eastAsia="hu-HU"/>
        </w:rPr>
      </w:pPr>
      <w:r w:rsidRPr="006221AC">
        <w:rPr>
          <w:b/>
          <w:lang w:eastAsia="hu-HU"/>
        </w:rPr>
        <w:t>PODRUČJE STRUČNOSTI</w:t>
      </w:r>
    </w:p>
    <w:p w14:paraId="0D6375EF" w14:textId="77777777" w:rsidR="006221AC" w:rsidRPr="006221AC" w:rsidRDefault="006221AC" w:rsidP="006221AC">
      <w:pPr>
        <w:spacing w:line="276" w:lineRule="auto"/>
        <w:jc w:val="both"/>
        <w:rPr>
          <w:lang w:eastAsia="hu-HU"/>
        </w:rPr>
      </w:pPr>
      <w:r w:rsidRPr="006221AC">
        <w:rPr>
          <w:lang w:eastAsia="hu-HU"/>
        </w:rPr>
        <w:t xml:space="preserve">Odaberite samo 1 Prioritetnu os Programa unutar koje želite obavljati poslove vanjskog ocjenjivača u skladu s vašom stručnosti: </w:t>
      </w:r>
    </w:p>
    <w:p w14:paraId="3BAFFA49" w14:textId="77777777" w:rsidR="006221AC" w:rsidRPr="006221AC" w:rsidRDefault="006221AC" w:rsidP="006221AC">
      <w:pPr>
        <w:spacing w:line="276" w:lineRule="auto"/>
        <w:jc w:val="both"/>
        <w:rPr>
          <w:i/>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511"/>
        <w:gridCol w:w="3773"/>
      </w:tblGrid>
      <w:tr w:rsidR="006221AC" w:rsidRPr="006221AC" w14:paraId="66EEF251" w14:textId="77777777" w:rsidTr="000441A7">
        <w:trPr>
          <w:trHeight w:val="431"/>
        </w:trPr>
        <w:tc>
          <w:tcPr>
            <w:tcW w:w="817" w:type="dxa"/>
            <w:shd w:val="clear" w:color="auto" w:fill="31849B"/>
          </w:tcPr>
          <w:p w14:paraId="69219FA7" w14:textId="77777777" w:rsidR="006221AC" w:rsidRPr="006221AC" w:rsidRDefault="006221AC" w:rsidP="006221AC">
            <w:pPr>
              <w:spacing w:before="120" w:after="120" w:line="276" w:lineRule="auto"/>
              <w:rPr>
                <w:b/>
                <w:bCs/>
                <w:color w:val="FFFFFF"/>
                <w:lang w:eastAsia="hu-HU"/>
              </w:rPr>
            </w:pPr>
          </w:p>
        </w:tc>
        <w:tc>
          <w:tcPr>
            <w:tcW w:w="4864" w:type="dxa"/>
            <w:shd w:val="clear" w:color="auto" w:fill="31849B"/>
          </w:tcPr>
          <w:p w14:paraId="49F6C167" w14:textId="77777777" w:rsidR="006221AC" w:rsidRPr="006221AC" w:rsidRDefault="006221AC" w:rsidP="006221AC">
            <w:pPr>
              <w:spacing w:before="120" w:after="120" w:line="276" w:lineRule="auto"/>
              <w:rPr>
                <w:b/>
                <w:bCs/>
                <w:color w:val="FFFFFF"/>
                <w:lang w:eastAsia="hu-HU"/>
              </w:rPr>
            </w:pPr>
            <w:r w:rsidRPr="006221AC">
              <w:rPr>
                <w:b/>
                <w:bCs/>
                <w:color w:val="FFFFFF"/>
                <w:lang w:eastAsia="hu-HU"/>
              </w:rPr>
              <w:t>Prioritetna os Programa</w:t>
            </w:r>
          </w:p>
        </w:tc>
        <w:tc>
          <w:tcPr>
            <w:tcW w:w="4031" w:type="dxa"/>
            <w:shd w:val="clear" w:color="auto" w:fill="31849B"/>
          </w:tcPr>
          <w:p w14:paraId="1A66704D" w14:textId="77777777" w:rsidR="006221AC" w:rsidRPr="006221AC" w:rsidRDefault="006221AC" w:rsidP="006221AC">
            <w:pPr>
              <w:spacing w:before="120" w:after="120" w:line="276" w:lineRule="auto"/>
              <w:rPr>
                <w:b/>
                <w:bCs/>
                <w:color w:val="FFFFFF"/>
                <w:lang w:eastAsia="hu-HU"/>
              </w:rPr>
            </w:pPr>
            <w:r w:rsidRPr="006221AC">
              <w:rPr>
                <w:b/>
                <w:bCs/>
                <w:color w:val="FFFFFF"/>
                <w:lang w:eastAsia="hu-HU"/>
              </w:rPr>
              <w:t xml:space="preserve">Područje stručnosti - </w:t>
            </w:r>
            <w:r w:rsidRPr="006221AC">
              <w:rPr>
                <w:b/>
                <w:bCs/>
                <w:i/>
                <w:color w:val="FFFFFF"/>
                <w:lang w:eastAsia="hu-HU"/>
              </w:rPr>
              <w:t>indikativno</w:t>
            </w:r>
            <w:r w:rsidRPr="006221AC">
              <w:rPr>
                <w:b/>
                <w:bCs/>
                <w:i/>
                <w:color w:val="FFFFFF"/>
                <w:vertAlign w:val="superscript"/>
                <w:lang w:eastAsia="hu-HU"/>
              </w:rPr>
              <w:footnoteReference w:id="2"/>
            </w:r>
          </w:p>
        </w:tc>
      </w:tr>
      <w:tr w:rsidR="006221AC" w:rsidRPr="006221AC" w14:paraId="29A9DD63" w14:textId="77777777" w:rsidTr="000441A7">
        <w:trPr>
          <w:trHeight w:val="425"/>
        </w:trPr>
        <w:tc>
          <w:tcPr>
            <w:tcW w:w="817" w:type="dxa"/>
            <w:shd w:val="clear" w:color="auto" w:fill="DAEEF3"/>
          </w:tcPr>
          <w:p w14:paraId="77D2FE0A" w14:textId="77777777" w:rsidR="006221AC" w:rsidRPr="006221AC" w:rsidRDefault="006221AC" w:rsidP="006221AC">
            <w:pPr>
              <w:spacing w:before="120" w:after="120" w:line="276" w:lineRule="auto"/>
              <w:rPr>
                <w:bCs/>
                <w:color w:val="000000"/>
                <w:lang w:eastAsia="hu-HU"/>
              </w:rPr>
            </w:pPr>
            <w:r w:rsidRPr="006221AC">
              <w:rPr>
                <w:bCs/>
                <w:color w:val="000000"/>
                <w:lang w:eastAsia="hu-HU"/>
              </w:rPr>
              <w:fldChar w:fldCharType="begin">
                <w:ffData>
                  <w:name w:val="Check1"/>
                  <w:enabled/>
                  <w:calcOnExit w:val="0"/>
                  <w:checkBox>
                    <w:sizeAuto/>
                    <w:default w:val="0"/>
                  </w:checkBox>
                </w:ffData>
              </w:fldChar>
            </w:r>
            <w:r w:rsidRPr="006221AC">
              <w:rPr>
                <w:bCs/>
                <w:color w:val="000000"/>
                <w:lang w:eastAsia="hu-HU"/>
              </w:rPr>
              <w:instrText xml:space="preserve"> FORMCHECKBOX </w:instrText>
            </w:r>
            <w:r w:rsidR="00462C18">
              <w:rPr>
                <w:bCs/>
                <w:color w:val="000000"/>
                <w:lang w:eastAsia="hu-HU"/>
              </w:rPr>
            </w:r>
            <w:r w:rsidR="00462C18">
              <w:rPr>
                <w:bCs/>
                <w:color w:val="000000"/>
                <w:lang w:eastAsia="hu-HU"/>
              </w:rPr>
              <w:fldChar w:fldCharType="separate"/>
            </w:r>
            <w:r w:rsidRPr="006221AC">
              <w:rPr>
                <w:bCs/>
                <w:color w:val="000000"/>
                <w:lang w:eastAsia="hu-HU"/>
              </w:rPr>
              <w:fldChar w:fldCharType="end"/>
            </w:r>
          </w:p>
        </w:tc>
        <w:tc>
          <w:tcPr>
            <w:tcW w:w="4864" w:type="dxa"/>
            <w:shd w:val="clear" w:color="auto" w:fill="DAEEF3"/>
          </w:tcPr>
          <w:p w14:paraId="7468C60F" w14:textId="77777777" w:rsidR="006221AC" w:rsidRPr="006221AC" w:rsidRDefault="006221AC" w:rsidP="006221AC">
            <w:pPr>
              <w:numPr>
                <w:ilvl w:val="0"/>
                <w:numId w:val="28"/>
              </w:numPr>
              <w:spacing w:before="120" w:after="120" w:line="276" w:lineRule="auto"/>
              <w:rPr>
                <w:bCs/>
                <w:color w:val="000000"/>
                <w:lang w:eastAsia="hu-HU"/>
              </w:rPr>
            </w:pPr>
            <w:r w:rsidRPr="006221AC">
              <w:rPr>
                <w:bCs/>
                <w:color w:val="000000"/>
                <w:lang w:eastAsia="hu-HU"/>
              </w:rPr>
              <w:t>Unaprjeđenje kvalitete usluga u području javnog zdravstva i socijalne skrbi</w:t>
            </w:r>
          </w:p>
        </w:tc>
        <w:tc>
          <w:tcPr>
            <w:tcW w:w="4031" w:type="dxa"/>
            <w:shd w:val="clear" w:color="auto" w:fill="DAEEF3"/>
          </w:tcPr>
          <w:p w14:paraId="7283142C" w14:textId="77777777" w:rsidR="006221AC" w:rsidRPr="006221AC" w:rsidRDefault="006221AC" w:rsidP="006221AC">
            <w:pPr>
              <w:spacing w:before="120" w:after="120" w:line="276" w:lineRule="auto"/>
              <w:rPr>
                <w:bCs/>
                <w:color w:val="000000"/>
                <w:lang w:eastAsia="hu-HU"/>
              </w:rPr>
            </w:pPr>
            <w:r w:rsidRPr="006221AC">
              <w:rPr>
                <w:bCs/>
                <w:color w:val="000000"/>
                <w:lang w:eastAsia="hu-HU"/>
              </w:rPr>
              <w:t>Zdravstvo, socijalna skrb, zapošljavanje, cjeloživotno učenje, obrazovanje, izgradnja kapaciteta u području zdravstva i socijalne skrbi, kvaliteta života</w:t>
            </w:r>
          </w:p>
        </w:tc>
      </w:tr>
      <w:tr w:rsidR="006221AC" w:rsidRPr="006221AC" w14:paraId="06F7E7BD" w14:textId="77777777" w:rsidTr="000441A7">
        <w:trPr>
          <w:trHeight w:val="1611"/>
        </w:trPr>
        <w:tc>
          <w:tcPr>
            <w:tcW w:w="817" w:type="dxa"/>
          </w:tcPr>
          <w:p w14:paraId="749EED1D" w14:textId="77777777" w:rsidR="006221AC" w:rsidRPr="006221AC" w:rsidRDefault="006221AC" w:rsidP="006221AC">
            <w:pPr>
              <w:autoSpaceDE w:val="0"/>
              <w:autoSpaceDN w:val="0"/>
              <w:adjustRightInd w:val="0"/>
              <w:spacing w:before="120" w:after="120" w:line="276" w:lineRule="auto"/>
              <w:rPr>
                <w:bCs/>
                <w:color w:val="000000"/>
                <w:lang w:eastAsia="hu-HU"/>
              </w:rPr>
            </w:pPr>
            <w:r w:rsidRPr="006221AC">
              <w:rPr>
                <w:bCs/>
                <w:color w:val="000000"/>
                <w:lang w:eastAsia="hu-HU"/>
              </w:rPr>
              <w:fldChar w:fldCharType="begin">
                <w:ffData>
                  <w:name w:val="Check1"/>
                  <w:enabled/>
                  <w:calcOnExit w:val="0"/>
                  <w:checkBox>
                    <w:sizeAuto/>
                    <w:default w:val="0"/>
                  </w:checkBox>
                </w:ffData>
              </w:fldChar>
            </w:r>
            <w:r w:rsidRPr="006221AC">
              <w:rPr>
                <w:bCs/>
                <w:color w:val="000000"/>
                <w:lang w:eastAsia="hu-HU"/>
              </w:rPr>
              <w:instrText xml:space="preserve"> FORMCHECKBOX </w:instrText>
            </w:r>
            <w:r w:rsidR="00462C18">
              <w:rPr>
                <w:bCs/>
                <w:color w:val="000000"/>
                <w:lang w:eastAsia="hu-HU"/>
              </w:rPr>
            </w:r>
            <w:r w:rsidR="00462C18">
              <w:rPr>
                <w:bCs/>
                <w:color w:val="000000"/>
                <w:lang w:eastAsia="hu-HU"/>
              </w:rPr>
              <w:fldChar w:fldCharType="separate"/>
            </w:r>
            <w:r w:rsidRPr="006221AC">
              <w:rPr>
                <w:bCs/>
                <w:color w:val="000000"/>
                <w:lang w:eastAsia="hu-HU"/>
              </w:rPr>
              <w:fldChar w:fldCharType="end"/>
            </w:r>
          </w:p>
        </w:tc>
        <w:tc>
          <w:tcPr>
            <w:tcW w:w="4864" w:type="dxa"/>
            <w:shd w:val="clear" w:color="auto" w:fill="auto"/>
          </w:tcPr>
          <w:p w14:paraId="0FFB5CB0" w14:textId="77777777" w:rsidR="006221AC" w:rsidRPr="006221AC" w:rsidRDefault="006221AC" w:rsidP="006221AC">
            <w:pPr>
              <w:numPr>
                <w:ilvl w:val="0"/>
                <w:numId w:val="28"/>
              </w:numPr>
              <w:autoSpaceDE w:val="0"/>
              <w:autoSpaceDN w:val="0"/>
              <w:adjustRightInd w:val="0"/>
              <w:spacing w:before="120" w:after="120" w:line="276" w:lineRule="auto"/>
              <w:rPr>
                <w:bCs/>
                <w:color w:val="000000"/>
                <w:lang w:eastAsia="hu-HU"/>
              </w:rPr>
            </w:pPr>
            <w:r w:rsidRPr="006221AC">
              <w:rPr>
                <w:bCs/>
                <w:color w:val="000000"/>
                <w:lang w:eastAsia="hu-HU"/>
              </w:rPr>
              <w:t>Zaštita okoliša i prirode, unaprjeđenje sustava za sprječavanje rizika te promicanje održive energije i energetske učinkovitosti</w:t>
            </w:r>
          </w:p>
        </w:tc>
        <w:tc>
          <w:tcPr>
            <w:tcW w:w="4031" w:type="dxa"/>
          </w:tcPr>
          <w:p w14:paraId="391F75D3" w14:textId="77777777" w:rsidR="006221AC" w:rsidRPr="006221AC" w:rsidRDefault="006221AC" w:rsidP="006221AC">
            <w:pPr>
              <w:autoSpaceDE w:val="0"/>
              <w:autoSpaceDN w:val="0"/>
              <w:adjustRightInd w:val="0"/>
              <w:spacing w:before="120" w:after="120" w:line="276" w:lineRule="auto"/>
              <w:rPr>
                <w:bCs/>
                <w:color w:val="000000"/>
                <w:lang w:eastAsia="hu-HU"/>
              </w:rPr>
            </w:pPr>
            <w:r w:rsidRPr="006221AC">
              <w:rPr>
                <w:bCs/>
                <w:color w:val="000000"/>
                <w:lang w:eastAsia="hu-HU"/>
              </w:rPr>
              <w:t xml:space="preserve">Okoliš, zaštita prirode, bio-raznolikost, energetska učinkovitost, održiva energija, prevencija rizika (od poplava, požara, potresa, suša, zagađenja) </w:t>
            </w:r>
          </w:p>
        </w:tc>
      </w:tr>
      <w:tr w:rsidR="006221AC" w:rsidRPr="006221AC" w14:paraId="32014E1D" w14:textId="77777777" w:rsidTr="000441A7">
        <w:trPr>
          <w:trHeight w:val="425"/>
        </w:trPr>
        <w:tc>
          <w:tcPr>
            <w:tcW w:w="817" w:type="dxa"/>
            <w:shd w:val="clear" w:color="auto" w:fill="DAEEF3"/>
          </w:tcPr>
          <w:p w14:paraId="6F81E718" w14:textId="77777777" w:rsidR="006221AC" w:rsidRPr="006221AC" w:rsidRDefault="006221AC" w:rsidP="006221AC">
            <w:pPr>
              <w:spacing w:before="120" w:after="120" w:line="276" w:lineRule="auto"/>
              <w:rPr>
                <w:bCs/>
                <w:color w:val="000000"/>
                <w:lang w:eastAsia="hu-HU"/>
              </w:rPr>
            </w:pPr>
            <w:r w:rsidRPr="006221AC">
              <w:rPr>
                <w:bCs/>
                <w:color w:val="000000"/>
                <w:lang w:eastAsia="hu-HU"/>
              </w:rPr>
              <w:fldChar w:fldCharType="begin">
                <w:ffData>
                  <w:name w:val="Check1"/>
                  <w:enabled/>
                  <w:calcOnExit w:val="0"/>
                  <w:checkBox>
                    <w:sizeAuto/>
                    <w:default w:val="0"/>
                  </w:checkBox>
                </w:ffData>
              </w:fldChar>
            </w:r>
            <w:r w:rsidRPr="006221AC">
              <w:rPr>
                <w:bCs/>
                <w:color w:val="000000"/>
                <w:lang w:eastAsia="hu-HU"/>
              </w:rPr>
              <w:instrText xml:space="preserve"> FORMCHECKBOX </w:instrText>
            </w:r>
            <w:r w:rsidR="00462C18">
              <w:rPr>
                <w:bCs/>
                <w:color w:val="000000"/>
                <w:lang w:eastAsia="hu-HU"/>
              </w:rPr>
            </w:r>
            <w:r w:rsidR="00462C18">
              <w:rPr>
                <w:bCs/>
                <w:color w:val="000000"/>
                <w:lang w:eastAsia="hu-HU"/>
              </w:rPr>
              <w:fldChar w:fldCharType="separate"/>
            </w:r>
            <w:r w:rsidRPr="006221AC">
              <w:rPr>
                <w:bCs/>
                <w:color w:val="000000"/>
                <w:lang w:eastAsia="hu-HU"/>
              </w:rPr>
              <w:fldChar w:fldCharType="end"/>
            </w:r>
          </w:p>
        </w:tc>
        <w:tc>
          <w:tcPr>
            <w:tcW w:w="4864" w:type="dxa"/>
            <w:shd w:val="clear" w:color="auto" w:fill="DAEEF3"/>
          </w:tcPr>
          <w:p w14:paraId="658B6EB7" w14:textId="77777777" w:rsidR="006221AC" w:rsidRPr="006221AC" w:rsidRDefault="006221AC" w:rsidP="006221AC">
            <w:pPr>
              <w:numPr>
                <w:ilvl w:val="0"/>
                <w:numId w:val="28"/>
              </w:numPr>
              <w:spacing w:before="120" w:after="120" w:line="276" w:lineRule="auto"/>
              <w:rPr>
                <w:bCs/>
                <w:color w:val="000000"/>
                <w:lang w:eastAsia="hu-HU"/>
              </w:rPr>
            </w:pPr>
            <w:r w:rsidRPr="006221AC">
              <w:rPr>
                <w:bCs/>
                <w:color w:val="000000"/>
                <w:lang w:eastAsia="hu-HU"/>
              </w:rPr>
              <w:t xml:space="preserve">Doprinos razvoju turizma i očuvanja kulturne i prirodne baštine </w:t>
            </w:r>
          </w:p>
        </w:tc>
        <w:tc>
          <w:tcPr>
            <w:tcW w:w="4031" w:type="dxa"/>
            <w:shd w:val="clear" w:color="auto" w:fill="DAEEF3"/>
          </w:tcPr>
          <w:p w14:paraId="31234B02" w14:textId="77777777" w:rsidR="006221AC" w:rsidRPr="006221AC" w:rsidRDefault="006221AC" w:rsidP="006221AC">
            <w:pPr>
              <w:spacing w:before="120" w:after="120" w:line="276" w:lineRule="auto"/>
              <w:rPr>
                <w:bCs/>
                <w:color w:val="000000"/>
                <w:lang w:eastAsia="hu-HU"/>
              </w:rPr>
            </w:pPr>
            <w:r w:rsidRPr="006221AC">
              <w:rPr>
                <w:bCs/>
                <w:color w:val="000000"/>
                <w:lang w:eastAsia="hu-HU"/>
              </w:rPr>
              <w:t xml:space="preserve">Turizam, kultura, očuvanje baštine, razvoj turističke ponude/proizvoda </w:t>
            </w:r>
          </w:p>
        </w:tc>
      </w:tr>
      <w:tr w:rsidR="006221AC" w:rsidRPr="006221AC" w14:paraId="7B4E3E94" w14:textId="77777777" w:rsidTr="000441A7">
        <w:trPr>
          <w:trHeight w:val="425"/>
        </w:trPr>
        <w:tc>
          <w:tcPr>
            <w:tcW w:w="817" w:type="dxa"/>
          </w:tcPr>
          <w:p w14:paraId="771E85D3" w14:textId="77777777" w:rsidR="006221AC" w:rsidRPr="006221AC" w:rsidRDefault="006221AC" w:rsidP="006221AC">
            <w:pPr>
              <w:spacing w:before="120" w:after="120" w:line="276" w:lineRule="auto"/>
              <w:rPr>
                <w:bCs/>
                <w:color w:val="000000"/>
                <w:lang w:eastAsia="hu-HU"/>
              </w:rPr>
            </w:pPr>
            <w:r w:rsidRPr="006221AC">
              <w:rPr>
                <w:bCs/>
                <w:color w:val="000000"/>
                <w:lang w:eastAsia="hu-HU"/>
              </w:rPr>
              <w:fldChar w:fldCharType="begin">
                <w:ffData>
                  <w:name w:val="Check1"/>
                  <w:enabled/>
                  <w:calcOnExit w:val="0"/>
                  <w:checkBox>
                    <w:sizeAuto/>
                    <w:default w:val="0"/>
                  </w:checkBox>
                </w:ffData>
              </w:fldChar>
            </w:r>
            <w:r w:rsidRPr="006221AC">
              <w:rPr>
                <w:bCs/>
                <w:color w:val="000000"/>
                <w:lang w:eastAsia="hu-HU"/>
              </w:rPr>
              <w:instrText xml:space="preserve"> FORMCHECKBOX </w:instrText>
            </w:r>
            <w:r w:rsidR="00462C18">
              <w:rPr>
                <w:bCs/>
                <w:color w:val="000000"/>
                <w:lang w:eastAsia="hu-HU"/>
              </w:rPr>
            </w:r>
            <w:r w:rsidR="00462C18">
              <w:rPr>
                <w:bCs/>
                <w:color w:val="000000"/>
                <w:lang w:eastAsia="hu-HU"/>
              </w:rPr>
              <w:fldChar w:fldCharType="separate"/>
            </w:r>
            <w:r w:rsidRPr="006221AC">
              <w:rPr>
                <w:bCs/>
                <w:color w:val="000000"/>
                <w:lang w:eastAsia="hu-HU"/>
              </w:rPr>
              <w:fldChar w:fldCharType="end"/>
            </w:r>
          </w:p>
        </w:tc>
        <w:tc>
          <w:tcPr>
            <w:tcW w:w="4864" w:type="dxa"/>
            <w:shd w:val="clear" w:color="auto" w:fill="auto"/>
          </w:tcPr>
          <w:p w14:paraId="6900E0F1" w14:textId="77777777" w:rsidR="006221AC" w:rsidRPr="006221AC" w:rsidRDefault="006221AC" w:rsidP="006221AC">
            <w:pPr>
              <w:numPr>
                <w:ilvl w:val="0"/>
                <w:numId w:val="28"/>
              </w:numPr>
              <w:spacing w:before="120" w:after="120" w:line="276" w:lineRule="auto"/>
              <w:rPr>
                <w:bCs/>
                <w:color w:val="000000"/>
                <w:lang w:eastAsia="hu-HU"/>
              </w:rPr>
            </w:pPr>
            <w:r w:rsidRPr="006221AC">
              <w:rPr>
                <w:bCs/>
                <w:color w:val="000000"/>
                <w:lang w:eastAsia="hu-HU"/>
              </w:rPr>
              <w:t>Jačanje konkurentnosti i razvoj poslovnog okruženja u programskom području</w:t>
            </w:r>
          </w:p>
        </w:tc>
        <w:tc>
          <w:tcPr>
            <w:tcW w:w="4031" w:type="dxa"/>
          </w:tcPr>
          <w:p w14:paraId="61C26FF7" w14:textId="77777777" w:rsidR="006221AC" w:rsidRPr="006221AC" w:rsidRDefault="006221AC" w:rsidP="006221AC">
            <w:pPr>
              <w:spacing w:before="120" w:after="120" w:line="276" w:lineRule="auto"/>
              <w:rPr>
                <w:bCs/>
                <w:color w:val="000000"/>
                <w:lang w:eastAsia="hu-HU"/>
              </w:rPr>
            </w:pPr>
            <w:r w:rsidRPr="006221AC">
              <w:rPr>
                <w:bCs/>
                <w:color w:val="000000"/>
                <w:lang w:eastAsia="hu-HU"/>
              </w:rPr>
              <w:t xml:space="preserve">Poduzetništvo, konkurentnost, tržište, </w:t>
            </w:r>
            <w:proofErr w:type="spellStart"/>
            <w:r w:rsidRPr="006221AC">
              <w:rPr>
                <w:bCs/>
                <w:color w:val="000000"/>
                <w:lang w:eastAsia="hu-HU"/>
              </w:rPr>
              <w:t>klasteri</w:t>
            </w:r>
            <w:proofErr w:type="spellEnd"/>
            <w:r w:rsidRPr="006221AC">
              <w:rPr>
                <w:bCs/>
                <w:color w:val="000000"/>
                <w:lang w:eastAsia="hu-HU"/>
              </w:rPr>
              <w:t>, inovacije, nove tehnologije</w:t>
            </w:r>
          </w:p>
        </w:tc>
      </w:tr>
    </w:tbl>
    <w:p w14:paraId="03C3AA88" w14:textId="77777777" w:rsidR="006221AC" w:rsidRPr="006221AC" w:rsidRDefault="006221AC" w:rsidP="006221AC">
      <w:pPr>
        <w:spacing w:line="276" w:lineRule="auto"/>
        <w:jc w:val="both"/>
        <w:rPr>
          <w:b/>
          <w:lang w:eastAsia="hu-HU"/>
        </w:rPr>
      </w:pPr>
    </w:p>
    <w:p w14:paraId="0471D324" w14:textId="77777777" w:rsidR="006221AC" w:rsidRPr="006221AC" w:rsidRDefault="006221AC" w:rsidP="006221AC">
      <w:pPr>
        <w:spacing w:line="276" w:lineRule="auto"/>
        <w:jc w:val="both"/>
        <w:rPr>
          <w:b/>
          <w:lang w:eastAsia="hu-HU"/>
        </w:rPr>
      </w:pPr>
      <w:r w:rsidRPr="006221AC">
        <w:rPr>
          <w:i/>
          <w:lang w:eastAsia="hu-HU"/>
        </w:rPr>
        <w:t>Opišite relevantno iskustvo u području/ima koje obuhvaća Prioritetna os Programa za koju se prijavljujete.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21AC" w:rsidRPr="006221AC" w14:paraId="40CD2FAE" w14:textId="77777777" w:rsidTr="000441A7">
        <w:tc>
          <w:tcPr>
            <w:tcW w:w="9712" w:type="dxa"/>
            <w:shd w:val="clear" w:color="auto" w:fill="DAEEF3"/>
          </w:tcPr>
          <w:p w14:paraId="1DBDB43E" w14:textId="77777777" w:rsidR="006221AC" w:rsidRPr="006221AC" w:rsidRDefault="006221AC" w:rsidP="006221AC">
            <w:pPr>
              <w:spacing w:line="276" w:lineRule="auto"/>
              <w:rPr>
                <w:rFonts w:eastAsia="Calibri"/>
                <w:i/>
                <w:lang w:eastAsia="en-US"/>
              </w:rPr>
            </w:pPr>
          </w:p>
          <w:p w14:paraId="11B86FCA" w14:textId="77777777" w:rsidR="006221AC" w:rsidRPr="006221AC" w:rsidRDefault="006221AC" w:rsidP="006221AC">
            <w:pPr>
              <w:spacing w:line="276" w:lineRule="auto"/>
              <w:rPr>
                <w:rFonts w:eastAsia="Calibri"/>
                <w:i/>
                <w:lang w:eastAsia="en-US"/>
              </w:rPr>
            </w:pPr>
          </w:p>
          <w:p w14:paraId="6BA553E0" w14:textId="77777777" w:rsidR="006221AC" w:rsidRPr="006221AC" w:rsidRDefault="006221AC" w:rsidP="006221AC">
            <w:pPr>
              <w:spacing w:line="276" w:lineRule="auto"/>
              <w:rPr>
                <w:rFonts w:eastAsia="Calibri"/>
                <w:i/>
                <w:lang w:eastAsia="en-US"/>
              </w:rPr>
            </w:pPr>
          </w:p>
          <w:p w14:paraId="408F9AC2" w14:textId="77777777" w:rsidR="006221AC" w:rsidRPr="006221AC" w:rsidRDefault="006221AC" w:rsidP="006221AC">
            <w:pPr>
              <w:spacing w:line="276" w:lineRule="auto"/>
              <w:rPr>
                <w:rFonts w:eastAsia="Calibri"/>
                <w:i/>
                <w:lang w:eastAsia="en-US"/>
              </w:rPr>
            </w:pPr>
          </w:p>
          <w:p w14:paraId="6030CAFC" w14:textId="77777777" w:rsidR="006221AC" w:rsidRPr="006221AC" w:rsidRDefault="006221AC" w:rsidP="006221AC">
            <w:pPr>
              <w:spacing w:line="276" w:lineRule="auto"/>
              <w:rPr>
                <w:rFonts w:eastAsia="Calibri"/>
                <w:i/>
                <w:lang w:eastAsia="en-US"/>
              </w:rPr>
            </w:pPr>
          </w:p>
          <w:p w14:paraId="4AE7FC77" w14:textId="77777777" w:rsidR="006221AC" w:rsidRPr="006221AC" w:rsidRDefault="006221AC" w:rsidP="006221AC">
            <w:pPr>
              <w:spacing w:line="276" w:lineRule="auto"/>
              <w:jc w:val="right"/>
              <w:rPr>
                <w:rFonts w:eastAsia="Calibri"/>
                <w:i/>
                <w:lang w:eastAsia="en-US"/>
              </w:rPr>
            </w:pPr>
            <w:r w:rsidRPr="006221AC">
              <w:rPr>
                <w:rFonts w:eastAsia="Calibri"/>
                <w:i/>
                <w:lang w:eastAsia="en-US"/>
              </w:rPr>
              <w:t>Najviše 2000 znakova</w:t>
            </w:r>
          </w:p>
        </w:tc>
      </w:tr>
    </w:tbl>
    <w:p w14:paraId="1AAB06DF" w14:textId="77777777" w:rsidR="006221AC" w:rsidRPr="006221AC" w:rsidRDefault="006221AC" w:rsidP="006221AC">
      <w:pPr>
        <w:spacing w:line="276" w:lineRule="auto"/>
        <w:jc w:val="both"/>
        <w:rPr>
          <w:b/>
          <w:lang w:eastAsia="hu-HU"/>
        </w:rPr>
      </w:pPr>
    </w:p>
    <w:p w14:paraId="2E3358A1" w14:textId="77777777" w:rsidR="006221AC" w:rsidRPr="006221AC" w:rsidRDefault="006221AC" w:rsidP="006221AC">
      <w:pPr>
        <w:numPr>
          <w:ilvl w:val="0"/>
          <w:numId w:val="29"/>
        </w:numPr>
        <w:spacing w:after="160" w:line="276" w:lineRule="auto"/>
        <w:ind w:left="450" w:hanging="540"/>
        <w:rPr>
          <w:b/>
          <w:smallCaps/>
          <w:lang w:eastAsia="hu-HU"/>
        </w:rPr>
      </w:pPr>
      <w:r w:rsidRPr="006221AC">
        <w:rPr>
          <w:b/>
          <w:smallCaps/>
          <w:lang w:eastAsia="hu-HU"/>
        </w:rPr>
        <w:lastRenderedPageBreak/>
        <w:t>PROFESIONALNO ISKUSTVO STRUČNJAKA</w:t>
      </w:r>
    </w:p>
    <w:p w14:paraId="02DBD423" w14:textId="77777777" w:rsidR="006221AC" w:rsidRPr="006221AC" w:rsidRDefault="006221AC" w:rsidP="006221AC">
      <w:pPr>
        <w:spacing w:line="276" w:lineRule="auto"/>
        <w:rPr>
          <w:rFonts w:eastAsia="Calibri"/>
          <w:i/>
          <w:lang w:eastAsia="en-US"/>
        </w:rPr>
      </w:pPr>
    </w:p>
    <w:p w14:paraId="4665E64E" w14:textId="77777777" w:rsidR="006221AC" w:rsidRPr="006221AC" w:rsidRDefault="006221AC" w:rsidP="006221AC">
      <w:pPr>
        <w:spacing w:line="276" w:lineRule="auto"/>
        <w:jc w:val="both"/>
        <w:rPr>
          <w:rFonts w:eastAsia="Calibri"/>
          <w:i/>
          <w:lang w:eastAsia="en-US"/>
        </w:rPr>
      </w:pPr>
      <w:r w:rsidRPr="006221AC">
        <w:rPr>
          <w:rFonts w:eastAsia="Calibri"/>
          <w:i/>
          <w:lang w:eastAsia="en-US"/>
        </w:rPr>
        <w:t>Opišite iskustvo na poslovima ocjenjivanja projekata financiranih EU sredstvima (osim ETS programa) i/ili sredstvima drugih međunarodnih institucija (npr. UNDP, Svjetska Banka, EBRD i sl.) i/ili sredstvima državnih institucija (npr. ministarstva, zaklade) s posebnim osvrtom na broj provedenih ocjenjivanja,</w:t>
      </w:r>
      <w:r w:rsidRPr="006221AC">
        <w:rPr>
          <w:rFonts w:eastAsia="Calibri"/>
          <w:lang w:eastAsia="en-US"/>
        </w:rPr>
        <w:t xml:space="preserve"> </w:t>
      </w:r>
      <w:r w:rsidRPr="006221AC">
        <w:rPr>
          <w:rFonts w:eastAsia="Calibri"/>
          <w:i/>
          <w:lang w:eastAsia="en-US"/>
        </w:rPr>
        <w:t>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21AC" w:rsidRPr="006221AC" w14:paraId="0BB6AD36" w14:textId="77777777" w:rsidTr="000441A7">
        <w:tc>
          <w:tcPr>
            <w:tcW w:w="9712" w:type="dxa"/>
            <w:shd w:val="clear" w:color="auto" w:fill="DAEEF3"/>
          </w:tcPr>
          <w:p w14:paraId="4E4122E4" w14:textId="77777777" w:rsidR="006221AC" w:rsidRPr="006221AC" w:rsidRDefault="006221AC" w:rsidP="006221AC">
            <w:pPr>
              <w:spacing w:line="276" w:lineRule="auto"/>
              <w:rPr>
                <w:rFonts w:eastAsia="Calibri"/>
                <w:i/>
                <w:lang w:eastAsia="en-US"/>
              </w:rPr>
            </w:pPr>
          </w:p>
          <w:p w14:paraId="33E46C88" w14:textId="77777777" w:rsidR="006221AC" w:rsidRPr="006221AC" w:rsidRDefault="006221AC" w:rsidP="006221AC">
            <w:pPr>
              <w:spacing w:line="276" w:lineRule="auto"/>
              <w:rPr>
                <w:rFonts w:eastAsia="Calibri"/>
                <w:i/>
                <w:lang w:eastAsia="en-US"/>
              </w:rPr>
            </w:pPr>
          </w:p>
          <w:p w14:paraId="5D245FDE" w14:textId="77777777" w:rsidR="006221AC" w:rsidRPr="006221AC" w:rsidRDefault="006221AC" w:rsidP="006221AC">
            <w:pPr>
              <w:spacing w:line="276" w:lineRule="auto"/>
              <w:rPr>
                <w:rFonts w:eastAsia="Calibri"/>
                <w:i/>
                <w:lang w:eastAsia="en-US"/>
              </w:rPr>
            </w:pPr>
          </w:p>
          <w:p w14:paraId="577EA5E8" w14:textId="77777777" w:rsidR="006221AC" w:rsidRPr="006221AC" w:rsidRDefault="006221AC" w:rsidP="006221AC">
            <w:pPr>
              <w:spacing w:line="276" w:lineRule="auto"/>
              <w:rPr>
                <w:rFonts w:eastAsia="Calibri"/>
                <w:i/>
                <w:lang w:eastAsia="en-US"/>
              </w:rPr>
            </w:pPr>
          </w:p>
          <w:p w14:paraId="30AFA274" w14:textId="77777777" w:rsidR="006221AC" w:rsidRPr="006221AC" w:rsidRDefault="006221AC" w:rsidP="006221AC">
            <w:pPr>
              <w:spacing w:line="276" w:lineRule="auto"/>
              <w:rPr>
                <w:rFonts w:eastAsia="Calibri"/>
                <w:i/>
                <w:lang w:eastAsia="en-US"/>
              </w:rPr>
            </w:pPr>
          </w:p>
          <w:p w14:paraId="5CF80891" w14:textId="77777777" w:rsidR="006221AC" w:rsidRPr="006221AC" w:rsidRDefault="006221AC" w:rsidP="006221AC">
            <w:pPr>
              <w:spacing w:line="276" w:lineRule="auto"/>
              <w:rPr>
                <w:rFonts w:eastAsia="Calibri"/>
                <w:i/>
                <w:lang w:eastAsia="en-US"/>
              </w:rPr>
            </w:pPr>
          </w:p>
          <w:p w14:paraId="326D8702" w14:textId="77777777" w:rsidR="006221AC" w:rsidRPr="006221AC" w:rsidRDefault="006221AC" w:rsidP="006221AC">
            <w:pPr>
              <w:spacing w:line="276" w:lineRule="auto"/>
              <w:rPr>
                <w:rFonts w:eastAsia="Calibri"/>
                <w:i/>
                <w:lang w:eastAsia="en-US"/>
              </w:rPr>
            </w:pPr>
          </w:p>
          <w:p w14:paraId="2EE11385" w14:textId="77777777" w:rsidR="006221AC" w:rsidRPr="006221AC" w:rsidRDefault="006221AC" w:rsidP="006221AC">
            <w:pPr>
              <w:spacing w:line="276" w:lineRule="auto"/>
              <w:jc w:val="right"/>
              <w:rPr>
                <w:rFonts w:eastAsia="Calibri"/>
                <w:i/>
                <w:lang w:eastAsia="en-US"/>
              </w:rPr>
            </w:pPr>
            <w:r w:rsidRPr="006221AC">
              <w:rPr>
                <w:rFonts w:eastAsia="Calibri"/>
                <w:i/>
                <w:lang w:eastAsia="en-US"/>
              </w:rPr>
              <w:t>Najviše 2000 znakova</w:t>
            </w:r>
          </w:p>
        </w:tc>
      </w:tr>
    </w:tbl>
    <w:p w14:paraId="7A1FA690" w14:textId="77777777" w:rsidR="006221AC" w:rsidRPr="006221AC" w:rsidRDefault="006221AC" w:rsidP="006221AC">
      <w:pPr>
        <w:spacing w:line="276" w:lineRule="auto"/>
        <w:rPr>
          <w:rFonts w:eastAsia="Calibri"/>
          <w:i/>
          <w:lang w:eastAsia="en-US"/>
        </w:rPr>
      </w:pPr>
    </w:p>
    <w:p w14:paraId="2B45DA20" w14:textId="77777777" w:rsidR="006221AC" w:rsidRPr="006221AC" w:rsidRDefault="006221AC" w:rsidP="006221AC">
      <w:pPr>
        <w:spacing w:line="276" w:lineRule="auto"/>
        <w:jc w:val="both"/>
        <w:rPr>
          <w:rFonts w:eastAsia="Calibri"/>
          <w:i/>
          <w:lang w:eastAsia="en-US"/>
        </w:rPr>
      </w:pPr>
    </w:p>
    <w:p w14:paraId="31CDC230" w14:textId="77777777" w:rsidR="006221AC" w:rsidRPr="006221AC" w:rsidRDefault="006221AC" w:rsidP="006221AC">
      <w:pPr>
        <w:spacing w:line="276" w:lineRule="auto"/>
        <w:jc w:val="both"/>
        <w:rPr>
          <w:rFonts w:eastAsia="Calibri"/>
          <w:i/>
          <w:lang w:eastAsia="en-US"/>
        </w:rPr>
      </w:pPr>
      <w:r w:rsidRPr="006221AC">
        <w:rPr>
          <w:rFonts w:eastAsia="Calibri"/>
          <w:i/>
          <w:lang w:eastAsia="en-US"/>
        </w:rPr>
        <w:t>Opišite iskustvo u ocjenjivanju projektnih prijedloga u sklopu programa Europske teritorijalne suradnje s posebnim osvrtom na broj provedenih ocjenjivanja, 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21AC" w:rsidRPr="006221AC" w14:paraId="385BDBBC" w14:textId="77777777" w:rsidTr="000441A7">
        <w:tc>
          <w:tcPr>
            <w:tcW w:w="9712" w:type="dxa"/>
            <w:shd w:val="clear" w:color="auto" w:fill="DAEEF3"/>
          </w:tcPr>
          <w:p w14:paraId="3D9F66A2" w14:textId="77777777" w:rsidR="006221AC" w:rsidRPr="006221AC" w:rsidRDefault="006221AC" w:rsidP="006221AC">
            <w:pPr>
              <w:spacing w:line="276" w:lineRule="auto"/>
              <w:rPr>
                <w:rFonts w:eastAsia="Calibri"/>
                <w:i/>
                <w:lang w:eastAsia="en-US"/>
              </w:rPr>
            </w:pPr>
          </w:p>
          <w:p w14:paraId="27311B5C" w14:textId="77777777" w:rsidR="006221AC" w:rsidRPr="006221AC" w:rsidRDefault="006221AC" w:rsidP="006221AC">
            <w:pPr>
              <w:spacing w:line="276" w:lineRule="auto"/>
              <w:rPr>
                <w:rFonts w:eastAsia="Calibri"/>
                <w:i/>
                <w:lang w:eastAsia="en-US"/>
              </w:rPr>
            </w:pPr>
          </w:p>
          <w:p w14:paraId="21F36F57" w14:textId="77777777" w:rsidR="006221AC" w:rsidRPr="006221AC" w:rsidRDefault="006221AC" w:rsidP="006221AC">
            <w:pPr>
              <w:spacing w:line="276" w:lineRule="auto"/>
              <w:rPr>
                <w:rFonts w:eastAsia="Calibri"/>
                <w:i/>
                <w:lang w:eastAsia="en-US"/>
              </w:rPr>
            </w:pPr>
          </w:p>
          <w:p w14:paraId="13032B0F" w14:textId="77777777" w:rsidR="006221AC" w:rsidRPr="006221AC" w:rsidRDefault="006221AC" w:rsidP="006221AC">
            <w:pPr>
              <w:spacing w:line="276" w:lineRule="auto"/>
              <w:rPr>
                <w:rFonts w:eastAsia="Calibri"/>
                <w:i/>
                <w:lang w:eastAsia="en-US"/>
              </w:rPr>
            </w:pPr>
          </w:p>
          <w:p w14:paraId="7B9798BD" w14:textId="77777777" w:rsidR="006221AC" w:rsidRPr="006221AC" w:rsidRDefault="006221AC" w:rsidP="006221AC">
            <w:pPr>
              <w:spacing w:line="276" w:lineRule="auto"/>
              <w:rPr>
                <w:rFonts w:eastAsia="Calibri"/>
                <w:i/>
                <w:lang w:eastAsia="en-US"/>
              </w:rPr>
            </w:pPr>
          </w:p>
          <w:p w14:paraId="01CB9701" w14:textId="77777777" w:rsidR="006221AC" w:rsidRPr="006221AC" w:rsidRDefault="006221AC" w:rsidP="006221AC">
            <w:pPr>
              <w:spacing w:line="276" w:lineRule="auto"/>
              <w:rPr>
                <w:rFonts w:eastAsia="Calibri"/>
                <w:i/>
                <w:lang w:eastAsia="en-US"/>
              </w:rPr>
            </w:pPr>
          </w:p>
          <w:p w14:paraId="7A6CBD14" w14:textId="77777777" w:rsidR="006221AC" w:rsidRPr="006221AC" w:rsidRDefault="006221AC" w:rsidP="006221AC">
            <w:pPr>
              <w:spacing w:line="276" w:lineRule="auto"/>
              <w:rPr>
                <w:rFonts w:eastAsia="Calibri"/>
                <w:i/>
                <w:lang w:eastAsia="en-US"/>
              </w:rPr>
            </w:pPr>
          </w:p>
          <w:p w14:paraId="389E9F8E" w14:textId="77777777" w:rsidR="006221AC" w:rsidRPr="006221AC" w:rsidRDefault="006221AC" w:rsidP="006221AC">
            <w:pPr>
              <w:spacing w:line="276" w:lineRule="auto"/>
              <w:jc w:val="right"/>
              <w:rPr>
                <w:rFonts w:eastAsia="Calibri"/>
                <w:i/>
                <w:lang w:eastAsia="en-US"/>
              </w:rPr>
            </w:pPr>
            <w:r w:rsidRPr="006221AC">
              <w:rPr>
                <w:rFonts w:eastAsia="Calibri"/>
                <w:i/>
                <w:lang w:eastAsia="en-US"/>
              </w:rPr>
              <w:t>Najviše 2000 znakova</w:t>
            </w:r>
          </w:p>
        </w:tc>
      </w:tr>
    </w:tbl>
    <w:p w14:paraId="37098A46" w14:textId="77777777" w:rsidR="006221AC" w:rsidRPr="006221AC" w:rsidRDefault="006221AC" w:rsidP="006221AC">
      <w:pPr>
        <w:spacing w:line="276" w:lineRule="auto"/>
        <w:jc w:val="both"/>
        <w:rPr>
          <w:rFonts w:eastAsia="Calibri"/>
          <w:i/>
          <w:lang w:eastAsia="en-US"/>
        </w:rPr>
      </w:pPr>
    </w:p>
    <w:p w14:paraId="040A6425" w14:textId="77777777" w:rsidR="006221AC" w:rsidRPr="006221AC" w:rsidRDefault="006221AC" w:rsidP="006221AC">
      <w:pPr>
        <w:spacing w:line="276" w:lineRule="auto"/>
        <w:jc w:val="both"/>
        <w:rPr>
          <w:rFonts w:eastAsia="Calibri"/>
          <w:i/>
          <w:lang w:eastAsia="en-US"/>
        </w:rPr>
      </w:pPr>
    </w:p>
    <w:p w14:paraId="1DB08236" w14:textId="77777777" w:rsidR="006221AC" w:rsidRPr="006221AC" w:rsidRDefault="006221AC" w:rsidP="006221AC">
      <w:pPr>
        <w:spacing w:line="276" w:lineRule="auto"/>
        <w:jc w:val="both"/>
        <w:rPr>
          <w:rFonts w:eastAsia="Calibri"/>
          <w:i/>
          <w:lang w:eastAsia="en-US"/>
        </w:rPr>
      </w:pPr>
      <w:r w:rsidRPr="006221AC">
        <w:rPr>
          <w:rFonts w:eastAsia="Calibri"/>
          <w:i/>
          <w:lang w:eastAsia="en-US"/>
        </w:rPr>
        <w:t>Opišite iskustvo u pripremi i/ili provedbi EU projekata s posebnim osvrtom na broj pripremljenih projekata i/ili broj provedenih/u provedbi projekata, 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21AC" w:rsidRPr="006221AC" w14:paraId="0D0635A7" w14:textId="77777777" w:rsidTr="000441A7">
        <w:tc>
          <w:tcPr>
            <w:tcW w:w="9712" w:type="dxa"/>
            <w:shd w:val="clear" w:color="auto" w:fill="DAEEF3"/>
          </w:tcPr>
          <w:p w14:paraId="17800FE3" w14:textId="77777777" w:rsidR="006221AC" w:rsidRPr="006221AC" w:rsidRDefault="006221AC" w:rsidP="006221AC">
            <w:pPr>
              <w:spacing w:line="276" w:lineRule="auto"/>
              <w:rPr>
                <w:rFonts w:eastAsia="Calibri"/>
                <w:i/>
                <w:lang w:eastAsia="en-US"/>
              </w:rPr>
            </w:pPr>
          </w:p>
          <w:p w14:paraId="26EE28C5" w14:textId="77777777" w:rsidR="006221AC" w:rsidRPr="006221AC" w:rsidRDefault="006221AC" w:rsidP="006221AC">
            <w:pPr>
              <w:spacing w:line="276" w:lineRule="auto"/>
              <w:rPr>
                <w:rFonts w:eastAsia="Calibri"/>
                <w:i/>
                <w:lang w:eastAsia="en-US"/>
              </w:rPr>
            </w:pPr>
          </w:p>
          <w:p w14:paraId="199ED4FA" w14:textId="77777777" w:rsidR="006221AC" w:rsidRPr="006221AC" w:rsidRDefault="006221AC" w:rsidP="006221AC">
            <w:pPr>
              <w:spacing w:line="276" w:lineRule="auto"/>
              <w:rPr>
                <w:rFonts w:eastAsia="Calibri"/>
                <w:i/>
                <w:lang w:eastAsia="en-US"/>
              </w:rPr>
            </w:pPr>
          </w:p>
          <w:p w14:paraId="7D5D3244" w14:textId="77777777" w:rsidR="006221AC" w:rsidRPr="006221AC" w:rsidRDefault="006221AC" w:rsidP="006221AC">
            <w:pPr>
              <w:spacing w:line="276" w:lineRule="auto"/>
              <w:rPr>
                <w:rFonts w:eastAsia="Calibri"/>
                <w:i/>
                <w:lang w:eastAsia="en-US"/>
              </w:rPr>
            </w:pPr>
          </w:p>
          <w:p w14:paraId="7B5E446C" w14:textId="77777777" w:rsidR="006221AC" w:rsidRPr="006221AC" w:rsidRDefault="006221AC" w:rsidP="006221AC">
            <w:pPr>
              <w:spacing w:line="276" w:lineRule="auto"/>
              <w:rPr>
                <w:rFonts w:eastAsia="Calibri"/>
                <w:i/>
                <w:lang w:eastAsia="en-US"/>
              </w:rPr>
            </w:pPr>
          </w:p>
          <w:p w14:paraId="6A73EED3" w14:textId="77777777" w:rsidR="006221AC" w:rsidRPr="006221AC" w:rsidRDefault="006221AC" w:rsidP="006221AC">
            <w:pPr>
              <w:spacing w:line="276" w:lineRule="auto"/>
              <w:rPr>
                <w:rFonts w:eastAsia="Calibri"/>
                <w:i/>
                <w:lang w:eastAsia="en-US"/>
              </w:rPr>
            </w:pPr>
          </w:p>
          <w:p w14:paraId="7C9DFDC6" w14:textId="77777777" w:rsidR="006221AC" w:rsidRPr="006221AC" w:rsidRDefault="006221AC" w:rsidP="006221AC">
            <w:pPr>
              <w:spacing w:line="276" w:lineRule="auto"/>
              <w:rPr>
                <w:rFonts w:eastAsia="Calibri"/>
                <w:i/>
                <w:lang w:eastAsia="en-US"/>
              </w:rPr>
            </w:pPr>
          </w:p>
          <w:p w14:paraId="541D8F10" w14:textId="77777777" w:rsidR="006221AC" w:rsidRPr="006221AC" w:rsidRDefault="006221AC" w:rsidP="006221AC">
            <w:pPr>
              <w:spacing w:line="276" w:lineRule="auto"/>
              <w:jc w:val="right"/>
              <w:rPr>
                <w:rFonts w:eastAsia="Calibri"/>
                <w:i/>
                <w:lang w:eastAsia="en-US"/>
              </w:rPr>
            </w:pPr>
            <w:r w:rsidRPr="006221AC">
              <w:rPr>
                <w:rFonts w:eastAsia="Calibri"/>
                <w:i/>
                <w:lang w:eastAsia="en-US"/>
              </w:rPr>
              <w:t>Najviše 2000 znakova</w:t>
            </w:r>
          </w:p>
        </w:tc>
      </w:tr>
    </w:tbl>
    <w:p w14:paraId="4244FD2B" w14:textId="77777777" w:rsidR="006221AC" w:rsidRPr="006221AC" w:rsidRDefault="006221AC" w:rsidP="006221AC">
      <w:pPr>
        <w:spacing w:line="276" w:lineRule="auto"/>
        <w:jc w:val="both"/>
        <w:rPr>
          <w:rFonts w:eastAsia="Calibri"/>
          <w:i/>
          <w:lang w:eastAsia="en-US"/>
        </w:rPr>
      </w:pPr>
    </w:p>
    <w:p w14:paraId="6BB1289E" w14:textId="77777777" w:rsidR="006221AC" w:rsidRPr="006221AC" w:rsidRDefault="006221AC" w:rsidP="006221AC">
      <w:pPr>
        <w:spacing w:line="276" w:lineRule="auto"/>
        <w:jc w:val="both"/>
        <w:rPr>
          <w:rFonts w:eastAsia="Calibri"/>
          <w:i/>
          <w:lang w:eastAsia="en-US"/>
        </w:rPr>
      </w:pPr>
    </w:p>
    <w:p w14:paraId="067038FA" w14:textId="77777777" w:rsidR="006221AC" w:rsidRPr="006221AC" w:rsidRDefault="006221AC" w:rsidP="006221AC">
      <w:pPr>
        <w:spacing w:line="276" w:lineRule="auto"/>
        <w:jc w:val="both"/>
        <w:rPr>
          <w:rFonts w:eastAsia="Calibri"/>
          <w:i/>
          <w:lang w:eastAsia="en-US"/>
        </w:rPr>
      </w:pPr>
    </w:p>
    <w:p w14:paraId="1A4680CD" w14:textId="77777777" w:rsidR="006221AC" w:rsidRPr="006221AC" w:rsidRDefault="006221AC" w:rsidP="006221AC">
      <w:pPr>
        <w:spacing w:line="276" w:lineRule="auto"/>
        <w:jc w:val="both"/>
        <w:rPr>
          <w:rFonts w:eastAsia="Calibri"/>
          <w:i/>
          <w:lang w:eastAsia="en-US"/>
        </w:rPr>
      </w:pPr>
      <w:r w:rsidRPr="006221AC">
        <w:rPr>
          <w:rFonts w:eastAsia="Calibri"/>
          <w:i/>
          <w:lang w:eastAsia="en-US"/>
        </w:rPr>
        <w:t>Opišite relevantno iskustvo u izradi programskih dokumenata i/ili studija izvodljivosti i/ili strateških dokumenata/analiza vezano uz zemlje sudionice Programa, ako je primjenjivo s posebnim osvrtom na broj dokumenata/studija/analiza, ako je primjenjivo.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221AC" w:rsidRPr="006221AC" w14:paraId="5799BAAE" w14:textId="77777777" w:rsidTr="000441A7">
        <w:tc>
          <w:tcPr>
            <w:tcW w:w="9712" w:type="dxa"/>
            <w:shd w:val="clear" w:color="auto" w:fill="DAEEF3"/>
          </w:tcPr>
          <w:p w14:paraId="1DC7F1DF" w14:textId="77777777" w:rsidR="006221AC" w:rsidRPr="006221AC" w:rsidRDefault="006221AC" w:rsidP="006221AC">
            <w:pPr>
              <w:spacing w:line="276" w:lineRule="auto"/>
              <w:rPr>
                <w:rFonts w:eastAsia="Calibri"/>
                <w:lang w:eastAsia="en-US"/>
              </w:rPr>
            </w:pPr>
          </w:p>
          <w:p w14:paraId="1A96B0BC" w14:textId="77777777" w:rsidR="006221AC" w:rsidRPr="006221AC" w:rsidRDefault="006221AC" w:rsidP="006221AC">
            <w:pPr>
              <w:spacing w:line="276" w:lineRule="auto"/>
              <w:rPr>
                <w:rFonts w:eastAsia="Calibri"/>
                <w:lang w:eastAsia="en-US"/>
              </w:rPr>
            </w:pPr>
          </w:p>
          <w:p w14:paraId="2206E308" w14:textId="77777777" w:rsidR="006221AC" w:rsidRPr="006221AC" w:rsidRDefault="006221AC" w:rsidP="006221AC">
            <w:pPr>
              <w:spacing w:line="276" w:lineRule="auto"/>
              <w:rPr>
                <w:rFonts w:eastAsia="Calibri"/>
                <w:lang w:eastAsia="en-US"/>
              </w:rPr>
            </w:pPr>
          </w:p>
          <w:p w14:paraId="7D406F5D" w14:textId="77777777" w:rsidR="006221AC" w:rsidRPr="006221AC" w:rsidRDefault="006221AC" w:rsidP="006221AC">
            <w:pPr>
              <w:spacing w:line="276" w:lineRule="auto"/>
              <w:rPr>
                <w:rFonts w:eastAsia="Calibri"/>
                <w:lang w:eastAsia="en-US"/>
              </w:rPr>
            </w:pPr>
          </w:p>
          <w:p w14:paraId="2BFD2B3D" w14:textId="77777777" w:rsidR="006221AC" w:rsidRPr="006221AC" w:rsidRDefault="006221AC" w:rsidP="006221AC">
            <w:pPr>
              <w:spacing w:line="276" w:lineRule="auto"/>
              <w:rPr>
                <w:rFonts w:eastAsia="Calibri"/>
                <w:lang w:eastAsia="en-US"/>
              </w:rPr>
            </w:pPr>
          </w:p>
          <w:p w14:paraId="2A707EBB" w14:textId="77777777" w:rsidR="006221AC" w:rsidRPr="006221AC" w:rsidRDefault="006221AC" w:rsidP="006221AC">
            <w:pPr>
              <w:spacing w:line="276" w:lineRule="auto"/>
              <w:rPr>
                <w:rFonts w:eastAsia="Calibri"/>
                <w:lang w:eastAsia="en-US"/>
              </w:rPr>
            </w:pPr>
          </w:p>
          <w:p w14:paraId="38BA8EEC" w14:textId="77777777" w:rsidR="006221AC" w:rsidRPr="006221AC" w:rsidRDefault="006221AC" w:rsidP="006221AC">
            <w:pPr>
              <w:spacing w:line="276" w:lineRule="auto"/>
              <w:rPr>
                <w:rFonts w:eastAsia="Calibri"/>
                <w:lang w:eastAsia="en-US"/>
              </w:rPr>
            </w:pPr>
          </w:p>
          <w:p w14:paraId="6809B60B" w14:textId="77777777" w:rsidR="006221AC" w:rsidRPr="006221AC" w:rsidRDefault="006221AC" w:rsidP="006221AC">
            <w:pPr>
              <w:spacing w:line="276" w:lineRule="auto"/>
              <w:jc w:val="right"/>
              <w:rPr>
                <w:rFonts w:eastAsia="Calibri"/>
                <w:lang w:eastAsia="en-US"/>
              </w:rPr>
            </w:pPr>
            <w:r w:rsidRPr="006221AC">
              <w:rPr>
                <w:rFonts w:eastAsia="Calibri"/>
                <w:i/>
                <w:lang w:eastAsia="en-US"/>
              </w:rPr>
              <w:t>Najviše 2000 znakova</w:t>
            </w:r>
          </w:p>
        </w:tc>
      </w:tr>
    </w:tbl>
    <w:p w14:paraId="3F9B9AA0" w14:textId="77777777" w:rsidR="006221AC" w:rsidRPr="006221AC" w:rsidRDefault="006221AC" w:rsidP="006221AC">
      <w:pPr>
        <w:spacing w:line="276" w:lineRule="auto"/>
        <w:rPr>
          <w:rFonts w:eastAsia="Calibri"/>
          <w:lang w:eastAsia="en-US"/>
        </w:rPr>
      </w:pPr>
    </w:p>
    <w:p w14:paraId="4F87B7CD" w14:textId="77777777" w:rsidR="006221AC" w:rsidRPr="006221AC" w:rsidRDefault="006221AC" w:rsidP="006221AC">
      <w:pPr>
        <w:spacing w:after="120" w:line="276" w:lineRule="auto"/>
        <w:rPr>
          <w:b/>
          <w:lang w:eastAsia="hu-HU"/>
        </w:rPr>
      </w:pPr>
    </w:p>
    <w:p w14:paraId="24A31ED9" w14:textId="77777777" w:rsidR="006221AC" w:rsidRPr="006221AC" w:rsidRDefault="006221AC" w:rsidP="006221AC">
      <w:pPr>
        <w:spacing w:after="120" w:line="276" w:lineRule="auto"/>
        <w:jc w:val="both"/>
        <w:rPr>
          <w:b/>
          <w:lang w:eastAsia="hu-HU"/>
        </w:rPr>
      </w:pPr>
      <w:r w:rsidRPr="006221AC">
        <w:rPr>
          <w:b/>
          <w:lang w:eastAsia="hu-HU"/>
        </w:rPr>
        <w:t>Dobro poznavanje jednog od službenih jezika zemalja sudionica Programa (Hrvatska, BiH, Crna Gora)</w:t>
      </w:r>
    </w:p>
    <w:p w14:paraId="20E32979" w14:textId="77777777" w:rsidR="006221AC" w:rsidRPr="006221AC" w:rsidRDefault="006221AC" w:rsidP="006221AC">
      <w:pPr>
        <w:spacing w:before="120" w:line="276" w:lineRule="auto"/>
        <w:rPr>
          <w:lang w:eastAsia="hu-HU"/>
        </w:rPr>
      </w:pPr>
      <w:r w:rsidRPr="006221AC">
        <w:rPr>
          <w:lang w:eastAsia="hu-HU"/>
        </w:rPr>
        <w:fldChar w:fldCharType="begin">
          <w:ffData>
            <w:name w:val="Check5"/>
            <w:enabled/>
            <w:calcOnExit w:val="0"/>
            <w:checkBox>
              <w:sizeAuto/>
              <w:default w:val="0"/>
            </w:checkBox>
          </w:ffData>
        </w:fldChar>
      </w:r>
      <w:r w:rsidRPr="006221AC">
        <w:rPr>
          <w:lang w:eastAsia="hu-HU"/>
        </w:rPr>
        <w:instrText xml:space="preserve"> FORMCHECKBOX </w:instrText>
      </w:r>
      <w:r w:rsidR="00462C18">
        <w:rPr>
          <w:lang w:eastAsia="hu-HU"/>
        </w:rPr>
      </w:r>
      <w:r w:rsidR="00462C18">
        <w:rPr>
          <w:lang w:eastAsia="hu-HU"/>
        </w:rPr>
        <w:fldChar w:fldCharType="separate"/>
      </w:r>
      <w:r w:rsidRPr="006221AC">
        <w:rPr>
          <w:lang w:eastAsia="hu-HU"/>
        </w:rPr>
        <w:fldChar w:fldCharType="end"/>
      </w:r>
      <w:r w:rsidRPr="006221AC">
        <w:rPr>
          <w:lang w:eastAsia="hu-HU"/>
        </w:rPr>
        <w:t xml:space="preserve"> Da </w:t>
      </w:r>
    </w:p>
    <w:p w14:paraId="45BADB1A" w14:textId="77777777" w:rsidR="006221AC" w:rsidRPr="006221AC" w:rsidRDefault="006221AC" w:rsidP="006221AC">
      <w:pPr>
        <w:numPr>
          <w:ilvl w:val="0"/>
          <w:numId w:val="18"/>
        </w:numPr>
        <w:spacing w:after="200" w:line="276" w:lineRule="auto"/>
        <w:rPr>
          <w:lang w:eastAsia="hu-HU"/>
        </w:rPr>
      </w:pPr>
      <w:r w:rsidRPr="006221AC">
        <w:rPr>
          <w:lang w:eastAsia="hu-HU"/>
        </w:rPr>
        <w:t>Navedite jezik(e):  _____________________</w:t>
      </w:r>
    </w:p>
    <w:p w14:paraId="2C744D9D" w14:textId="77777777" w:rsidR="006221AC" w:rsidRPr="006221AC" w:rsidRDefault="006221AC" w:rsidP="006221AC">
      <w:pPr>
        <w:spacing w:after="200" w:line="276" w:lineRule="auto"/>
        <w:ind w:left="720"/>
        <w:rPr>
          <w:lang w:eastAsia="hu-HU"/>
        </w:rPr>
      </w:pPr>
      <w:r w:rsidRPr="006221AC">
        <w:rPr>
          <w:lang w:eastAsia="hu-HU"/>
        </w:rPr>
        <w:t xml:space="preserve">                                 </w:t>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r>
      <w:r w:rsidRPr="006221AC">
        <w:rPr>
          <w:lang w:eastAsia="hu-HU"/>
        </w:rPr>
        <w:softHyphen/>
        <w:t>_____________________</w:t>
      </w:r>
    </w:p>
    <w:p w14:paraId="04D2395C" w14:textId="77777777" w:rsidR="006221AC" w:rsidRPr="006221AC" w:rsidRDefault="006221AC" w:rsidP="006221AC">
      <w:pPr>
        <w:spacing w:after="200" w:line="276" w:lineRule="auto"/>
        <w:ind w:left="720"/>
        <w:rPr>
          <w:lang w:eastAsia="hu-HU"/>
        </w:rPr>
      </w:pPr>
      <w:r w:rsidRPr="006221AC">
        <w:rPr>
          <w:lang w:eastAsia="hu-HU"/>
        </w:rPr>
        <w:t xml:space="preserve">                                 _____________________</w:t>
      </w:r>
    </w:p>
    <w:p w14:paraId="0FEF302D" w14:textId="77777777" w:rsidR="006221AC" w:rsidRPr="006221AC" w:rsidRDefault="006221AC" w:rsidP="006221AC">
      <w:pPr>
        <w:spacing w:after="200" w:line="276" w:lineRule="auto"/>
        <w:ind w:left="720"/>
        <w:rPr>
          <w:lang w:eastAsia="hu-HU"/>
        </w:rPr>
      </w:pPr>
      <w:r w:rsidRPr="006221AC">
        <w:rPr>
          <w:lang w:eastAsia="hu-HU"/>
        </w:rPr>
        <w:t xml:space="preserve">                                 _____________________</w:t>
      </w:r>
    </w:p>
    <w:p w14:paraId="6617F933" w14:textId="77777777" w:rsidR="006221AC" w:rsidRPr="006221AC" w:rsidRDefault="006221AC" w:rsidP="006221AC">
      <w:pPr>
        <w:spacing w:after="120" w:line="276" w:lineRule="auto"/>
        <w:rPr>
          <w:lang w:eastAsia="hu-HU"/>
        </w:rPr>
      </w:pPr>
      <w:r w:rsidRPr="006221AC">
        <w:rPr>
          <w:b/>
          <w:lang w:eastAsia="hu-HU"/>
        </w:rPr>
        <w:fldChar w:fldCharType="begin">
          <w:ffData>
            <w:name w:val="Check3"/>
            <w:enabled/>
            <w:calcOnExit w:val="0"/>
            <w:checkBox>
              <w:sizeAuto/>
              <w:default w:val="0"/>
            </w:checkBox>
          </w:ffData>
        </w:fldChar>
      </w:r>
      <w:r w:rsidRPr="006221AC">
        <w:rPr>
          <w:b/>
          <w:lang w:eastAsia="hu-HU"/>
        </w:rPr>
        <w:instrText xml:space="preserve"> FORMCHECKBOX </w:instrText>
      </w:r>
      <w:r w:rsidR="00462C18">
        <w:rPr>
          <w:b/>
          <w:lang w:eastAsia="hu-HU"/>
        </w:rPr>
      </w:r>
      <w:r w:rsidR="00462C18">
        <w:rPr>
          <w:b/>
          <w:lang w:eastAsia="hu-HU"/>
        </w:rPr>
        <w:fldChar w:fldCharType="separate"/>
      </w:r>
      <w:r w:rsidRPr="006221AC">
        <w:rPr>
          <w:lang w:eastAsia="hu-HU"/>
        </w:rPr>
        <w:fldChar w:fldCharType="end"/>
      </w:r>
      <w:r w:rsidRPr="006221AC">
        <w:rPr>
          <w:lang w:eastAsia="hu-HU"/>
        </w:rPr>
        <w:t xml:space="preserve"> Ne </w:t>
      </w:r>
    </w:p>
    <w:p w14:paraId="40C004FA" w14:textId="77777777" w:rsidR="006221AC" w:rsidRPr="006221AC" w:rsidRDefault="006221AC" w:rsidP="006221AC">
      <w:pPr>
        <w:spacing w:line="276" w:lineRule="auto"/>
        <w:jc w:val="both"/>
        <w:rPr>
          <w:lang w:eastAsia="hu-HU"/>
        </w:rPr>
      </w:pPr>
    </w:p>
    <w:tbl>
      <w:tblPr>
        <w:tblW w:w="0" w:type="auto"/>
        <w:tblInd w:w="108" w:type="dxa"/>
        <w:tblLook w:val="04A0" w:firstRow="1" w:lastRow="0" w:firstColumn="1" w:lastColumn="0" w:noHBand="0" w:noVBand="1"/>
      </w:tblPr>
      <w:tblGrid>
        <w:gridCol w:w="4421"/>
        <w:gridCol w:w="4541"/>
      </w:tblGrid>
      <w:tr w:rsidR="006221AC" w:rsidRPr="006221AC" w14:paraId="025058C3" w14:textId="77777777" w:rsidTr="000441A7">
        <w:tc>
          <w:tcPr>
            <w:tcW w:w="4499" w:type="dxa"/>
            <w:shd w:val="clear" w:color="auto" w:fill="auto"/>
          </w:tcPr>
          <w:p w14:paraId="218BB06E" w14:textId="77777777" w:rsidR="006221AC" w:rsidRPr="006221AC" w:rsidRDefault="006221AC" w:rsidP="006221AC">
            <w:pPr>
              <w:spacing w:line="276" w:lineRule="auto"/>
              <w:jc w:val="center"/>
              <w:rPr>
                <w:i/>
                <w:lang w:eastAsia="hu-HU"/>
              </w:rPr>
            </w:pPr>
          </w:p>
          <w:p w14:paraId="06FC3BFD" w14:textId="77777777" w:rsidR="006221AC" w:rsidRPr="006221AC" w:rsidRDefault="006221AC" w:rsidP="006221AC">
            <w:pPr>
              <w:spacing w:line="276" w:lineRule="auto"/>
              <w:jc w:val="center"/>
              <w:rPr>
                <w:i/>
                <w:lang w:eastAsia="hu-HU"/>
              </w:rPr>
            </w:pPr>
          </w:p>
          <w:p w14:paraId="15960C17" w14:textId="77777777" w:rsidR="006221AC" w:rsidRPr="006221AC" w:rsidRDefault="006221AC" w:rsidP="006221AC">
            <w:pPr>
              <w:spacing w:line="276" w:lineRule="auto"/>
              <w:jc w:val="center"/>
              <w:rPr>
                <w:i/>
                <w:lang w:eastAsia="hu-HU"/>
              </w:rPr>
            </w:pPr>
          </w:p>
          <w:p w14:paraId="385A8428" w14:textId="77777777" w:rsidR="006221AC" w:rsidRPr="006221AC" w:rsidRDefault="006221AC" w:rsidP="006221AC">
            <w:pPr>
              <w:spacing w:line="276" w:lineRule="auto"/>
              <w:jc w:val="center"/>
              <w:rPr>
                <w:i/>
                <w:lang w:eastAsia="hu-HU"/>
              </w:rPr>
            </w:pPr>
          </w:p>
          <w:p w14:paraId="038CB60C" w14:textId="77777777" w:rsidR="006221AC" w:rsidRPr="006221AC" w:rsidRDefault="006221AC" w:rsidP="006221AC">
            <w:pPr>
              <w:spacing w:line="276" w:lineRule="auto"/>
              <w:jc w:val="center"/>
              <w:rPr>
                <w:i/>
                <w:lang w:eastAsia="hu-HU"/>
              </w:rPr>
            </w:pPr>
            <w:r w:rsidRPr="006221AC">
              <w:rPr>
                <w:i/>
                <w:lang w:eastAsia="hu-HU"/>
              </w:rPr>
              <w:t>___________________________________</w:t>
            </w:r>
          </w:p>
          <w:p w14:paraId="483090B9" w14:textId="77777777" w:rsidR="006221AC" w:rsidRPr="006221AC" w:rsidRDefault="006221AC" w:rsidP="006221AC">
            <w:pPr>
              <w:spacing w:line="276" w:lineRule="auto"/>
              <w:jc w:val="center"/>
              <w:rPr>
                <w:i/>
                <w:lang w:eastAsia="hu-HU"/>
              </w:rPr>
            </w:pPr>
            <w:r w:rsidRPr="006221AC">
              <w:rPr>
                <w:i/>
                <w:lang w:eastAsia="hu-HU"/>
              </w:rPr>
              <w:t>(mjesto i datum)</w:t>
            </w:r>
          </w:p>
          <w:p w14:paraId="0A2CE30D" w14:textId="77777777" w:rsidR="006221AC" w:rsidRPr="006221AC" w:rsidRDefault="006221AC" w:rsidP="006221AC">
            <w:pPr>
              <w:spacing w:line="276" w:lineRule="auto"/>
              <w:jc w:val="center"/>
              <w:rPr>
                <w:i/>
                <w:lang w:eastAsia="hu-HU"/>
              </w:rPr>
            </w:pPr>
          </w:p>
        </w:tc>
        <w:tc>
          <w:tcPr>
            <w:tcW w:w="4621" w:type="dxa"/>
            <w:shd w:val="clear" w:color="auto" w:fill="auto"/>
          </w:tcPr>
          <w:p w14:paraId="770F1507" w14:textId="77777777" w:rsidR="006221AC" w:rsidRPr="006221AC" w:rsidRDefault="006221AC" w:rsidP="006221AC">
            <w:pPr>
              <w:spacing w:line="276" w:lineRule="auto"/>
              <w:rPr>
                <w:i/>
                <w:lang w:eastAsia="hu-HU"/>
              </w:rPr>
            </w:pPr>
          </w:p>
          <w:p w14:paraId="18A6AD4C" w14:textId="77777777" w:rsidR="006221AC" w:rsidRPr="006221AC" w:rsidRDefault="006221AC" w:rsidP="006221AC">
            <w:pPr>
              <w:spacing w:line="276" w:lineRule="auto"/>
              <w:rPr>
                <w:i/>
                <w:lang w:eastAsia="hu-HU"/>
              </w:rPr>
            </w:pPr>
          </w:p>
          <w:p w14:paraId="4D530AE9" w14:textId="77777777" w:rsidR="006221AC" w:rsidRPr="006221AC" w:rsidRDefault="006221AC" w:rsidP="006221AC">
            <w:pPr>
              <w:spacing w:line="276" w:lineRule="auto"/>
              <w:rPr>
                <w:i/>
                <w:lang w:eastAsia="hu-HU"/>
              </w:rPr>
            </w:pPr>
          </w:p>
          <w:p w14:paraId="05D65F5F" w14:textId="77777777" w:rsidR="006221AC" w:rsidRPr="006221AC" w:rsidRDefault="006221AC" w:rsidP="006221AC">
            <w:pPr>
              <w:spacing w:line="276" w:lineRule="auto"/>
              <w:jc w:val="center"/>
              <w:rPr>
                <w:i/>
                <w:lang w:eastAsia="hu-HU"/>
              </w:rPr>
            </w:pPr>
          </w:p>
          <w:p w14:paraId="0C156102" w14:textId="77777777" w:rsidR="006221AC" w:rsidRPr="006221AC" w:rsidRDefault="006221AC" w:rsidP="006221AC">
            <w:pPr>
              <w:spacing w:line="276" w:lineRule="auto"/>
              <w:jc w:val="center"/>
              <w:rPr>
                <w:i/>
                <w:lang w:eastAsia="hu-HU"/>
              </w:rPr>
            </w:pPr>
            <w:r w:rsidRPr="006221AC">
              <w:rPr>
                <w:i/>
                <w:lang w:eastAsia="hu-HU"/>
              </w:rPr>
              <w:t>____________________________________</w:t>
            </w:r>
          </w:p>
          <w:p w14:paraId="2B37449F" w14:textId="77777777" w:rsidR="006221AC" w:rsidRPr="006221AC" w:rsidRDefault="006221AC" w:rsidP="006221AC">
            <w:pPr>
              <w:spacing w:line="276" w:lineRule="auto"/>
              <w:jc w:val="center"/>
              <w:rPr>
                <w:i/>
                <w:lang w:eastAsia="hu-HU"/>
              </w:rPr>
            </w:pPr>
            <w:r w:rsidRPr="006221AC">
              <w:rPr>
                <w:i/>
                <w:lang w:eastAsia="hu-HU"/>
              </w:rPr>
              <w:t>(potpis stručnjaka)</w:t>
            </w:r>
          </w:p>
        </w:tc>
      </w:tr>
    </w:tbl>
    <w:p w14:paraId="5F69F1E0" w14:textId="77777777" w:rsidR="006221AC" w:rsidRPr="006221AC" w:rsidRDefault="006221AC" w:rsidP="006221AC">
      <w:pPr>
        <w:rPr>
          <w:color w:val="000000"/>
        </w:rPr>
      </w:pPr>
    </w:p>
    <w:p w14:paraId="7E7111B0" w14:textId="77777777" w:rsidR="006221AC" w:rsidRPr="006221AC" w:rsidRDefault="006221AC" w:rsidP="006221AC">
      <w:pPr>
        <w:rPr>
          <w:color w:val="000000"/>
          <w:sz w:val="22"/>
          <w:szCs w:val="22"/>
        </w:rPr>
      </w:pPr>
      <w:r w:rsidRPr="006221AC">
        <w:rPr>
          <w:color w:val="000000"/>
          <w:sz w:val="22"/>
          <w:szCs w:val="22"/>
        </w:rPr>
        <w:br w:type="page"/>
      </w:r>
    </w:p>
    <w:p w14:paraId="52C092AF" w14:textId="77777777" w:rsidR="006221AC" w:rsidRPr="006221AC" w:rsidRDefault="006221AC" w:rsidP="006221AC">
      <w:pPr>
        <w:ind w:right="-26"/>
        <w:rPr>
          <w:b/>
          <w:i/>
          <w:u w:val="single"/>
        </w:rPr>
      </w:pPr>
      <w:r w:rsidRPr="006221AC">
        <w:rPr>
          <w:b/>
          <w:i/>
          <w:u w:val="single"/>
        </w:rPr>
        <w:lastRenderedPageBreak/>
        <w:t>Prilog 9.</w:t>
      </w:r>
    </w:p>
    <w:p w14:paraId="40C82641" w14:textId="77777777" w:rsidR="006221AC" w:rsidRPr="006221AC" w:rsidRDefault="006221AC" w:rsidP="006221AC">
      <w:pPr>
        <w:autoSpaceDE w:val="0"/>
        <w:autoSpaceDN w:val="0"/>
        <w:adjustRightInd w:val="0"/>
        <w:rPr>
          <w:b/>
          <w:i/>
          <w:u w:val="single"/>
        </w:rPr>
      </w:pPr>
      <w:r w:rsidRPr="006221AC">
        <w:rPr>
          <w:b/>
          <w:i/>
          <w:u w:val="single"/>
        </w:rPr>
        <w:t>Izjava o nepristranosti i raspoloživosti</w:t>
      </w:r>
    </w:p>
    <w:p w14:paraId="59706DEB" w14:textId="77777777" w:rsidR="006221AC" w:rsidRPr="006221AC" w:rsidRDefault="006221AC" w:rsidP="006221AC">
      <w:pPr>
        <w:autoSpaceDE w:val="0"/>
        <w:autoSpaceDN w:val="0"/>
        <w:adjustRightInd w:val="0"/>
        <w:rPr>
          <w:b/>
          <w:i/>
          <w:u w:val="single"/>
        </w:rPr>
      </w:pPr>
    </w:p>
    <w:p w14:paraId="4935B633" w14:textId="77777777" w:rsidR="006221AC" w:rsidRPr="006221AC" w:rsidRDefault="006221AC" w:rsidP="006221AC">
      <w:pPr>
        <w:autoSpaceDE w:val="0"/>
        <w:autoSpaceDN w:val="0"/>
        <w:adjustRightInd w:val="0"/>
        <w:rPr>
          <w:b/>
          <w:i/>
          <w:u w:val="single"/>
        </w:rPr>
      </w:pPr>
    </w:p>
    <w:p w14:paraId="2C9B9699" w14:textId="77777777" w:rsidR="006221AC" w:rsidRPr="006221AC" w:rsidRDefault="006221AC" w:rsidP="006221AC">
      <w:pPr>
        <w:spacing w:after="200" w:line="276" w:lineRule="auto"/>
        <w:jc w:val="center"/>
        <w:rPr>
          <w:rFonts w:eastAsia="Calibri"/>
          <w:b/>
          <w:lang w:eastAsia="en-US"/>
        </w:rPr>
      </w:pPr>
    </w:p>
    <w:p w14:paraId="67ED3DC7" w14:textId="77777777" w:rsidR="006221AC" w:rsidRPr="006221AC" w:rsidRDefault="006221AC" w:rsidP="006221AC">
      <w:pPr>
        <w:spacing w:after="200" w:line="276" w:lineRule="auto"/>
        <w:jc w:val="center"/>
        <w:rPr>
          <w:rFonts w:eastAsia="Calibri"/>
          <w:b/>
          <w:lang w:eastAsia="en-US"/>
        </w:rPr>
      </w:pPr>
      <w:r w:rsidRPr="006221AC">
        <w:rPr>
          <w:rFonts w:eastAsia="Calibri"/>
          <w:b/>
          <w:lang w:eastAsia="en-US"/>
        </w:rPr>
        <w:t>IZJAVA O NEPRISTRANOSTI I RASPOLOŽIVOSTI</w:t>
      </w:r>
    </w:p>
    <w:p w14:paraId="1367DF1A" w14:textId="77777777" w:rsidR="006221AC" w:rsidRPr="006221AC" w:rsidRDefault="006221AC" w:rsidP="006221AC">
      <w:pPr>
        <w:spacing w:line="276" w:lineRule="auto"/>
      </w:pPr>
    </w:p>
    <w:p w14:paraId="12E699D3" w14:textId="77777777" w:rsidR="006221AC" w:rsidRPr="006221AC" w:rsidRDefault="006221AC" w:rsidP="006221AC">
      <w:pPr>
        <w:spacing w:line="276" w:lineRule="auto"/>
      </w:pPr>
    </w:p>
    <w:p w14:paraId="33A80207" w14:textId="77777777" w:rsidR="006221AC" w:rsidRPr="006221AC" w:rsidRDefault="006221AC" w:rsidP="006221AC">
      <w:pPr>
        <w:autoSpaceDE w:val="0"/>
        <w:autoSpaceDN w:val="0"/>
        <w:adjustRightInd w:val="0"/>
        <w:spacing w:line="276" w:lineRule="auto"/>
        <w:contextualSpacing/>
        <w:jc w:val="both"/>
        <w:rPr>
          <w:rFonts w:eastAsia="Calibri"/>
          <w:lang w:eastAsia="it-IT"/>
        </w:rPr>
      </w:pPr>
      <w:r w:rsidRPr="006221AC">
        <w:rPr>
          <w:rFonts w:eastAsia="Calibri"/>
          <w:lang w:eastAsia="it-IT"/>
        </w:rPr>
        <w:t xml:space="preserve">Izjavljujem da će moje ocjenjivanje projektnih prijedloga biti nepristrano i objektivno, i da neće biti pod utjecajem interesa bilo kojih strana u postupku ocjenjivanja projektnih prijedloga u okviru Drugog Poziva na dostavu projektnih prijedloga </w:t>
      </w:r>
      <w:proofErr w:type="spellStart"/>
      <w:r w:rsidRPr="006221AC">
        <w:rPr>
          <w:rFonts w:eastAsia="Calibri"/>
          <w:lang w:eastAsia="it-IT"/>
        </w:rPr>
        <w:t>Interreg</w:t>
      </w:r>
      <w:proofErr w:type="spellEnd"/>
      <w:r w:rsidRPr="006221AC">
        <w:rPr>
          <w:rFonts w:eastAsia="Calibri"/>
          <w:lang w:eastAsia="it-IT"/>
        </w:rPr>
        <w:t xml:space="preserve"> IPA programa prekogranične suradnje Hrvatska – Bosna i Hercegovina – Crna Gora  2014. – 2020. </w:t>
      </w:r>
    </w:p>
    <w:p w14:paraId="4F62A03B" w14:textId="77777777" w:rsidR="006221AC" w:rsidRPr="006221AC" w:rsidRDefault="006221AC" w:rsidP="006221AC">
      <w:pPr>
        <w:autoSpaceDE w:val="0"/>
        <w:autoSpaceDN w:val="0"/>
        <w:adjustRightInd w:val="0"/>
        <w:spacing w:line="276" w:lineRule="auto"/>
        <w:contextualSpacing/>
        <w:jc w:val="both"/>
        <w:rPr>
          <w:rFonts w:eastAsia="Calibri"/>
          <w:lang w:eastAsia="it-IT"/>
        </w:rPr>
      </w:pPr>
    </w:p>
    <w:p w14:paraId="15A9E189" w14:textId="77777777" w:rsidR="006221AC" w:rsidRPr="006221AC" w:rsidRDefault="006221AC" w:rsidP="006221AC">
      <w:pPr>
        <w:autoSpaceDE w:val="0"/>
        <w:autoSpaceDN w:val="0"/>
        <w:adjustRightInd w:val="0"/>
        <w:spacing w:line="276" w:lineRule="auto"/>
        <w:contextualSpacing/>
        <w:jc w:val="both"/>
        <w:rPr>
          <w:rFonts w:eastAsia="Calibri"/>
          <w:lang w:eastAsia="it-IT"/>
        </w:rPr>
      </w:pPr>
      <w:r w:rsidRPr="006221AC">
        <w:rPr>
          <w:rFonts w:eastAsia="Calibri"/>
          <w:lang w:eastAsia="it-IT"/>
        </w:rPr>
        <w:t xml:space="preserve">Izjavljujem da sam neovisan od institucionalne strukture </w:t>
      </w:r>
      <w:proofErr w:type="spellStart"/>
      <w:r w:rsidRPr="006221AC">
        <w:rPr>
          <w:rFonts w:eastAsia="Calibri"/>
          <w:lang w:eastAsia="it-IT"/>
        </w:rPr>
        <w:t>Interreg</w:t>
      </w:r>
      <w:proofErr w:type="spellEnd"/>
      <w:r w:rsidRPr="006221AC">
        <w:rPr>
          <w:rFonts w:eastAsia="Calibri"/>
          <w:lang w:eastAsia="it-IT"/>
        </w:rPr>
        <w:t xml:space="preserve"> IPA Programa prekogranične suradnje Hrvatska – Bosna i Hercegovina – Crna Gora  2014. – 2020.</w:t>
      </w:r>
    </w:p>
    <w:p w14:paraId="313E000A" w14:textId="77777777" w:rsidR="006221AC" w:rsidRPr="006221AC" w:rsidRDefault="006221AC" w:rsidP="006221AC">
      <w:pPr>
        <w:autoSpaceDE w:val="0"/>
        <w:autoSpaceDN w:val="0"/>
        <w:adjustRightInd w:val="0"/>
        <w:spacing w:line="276" w:lineRule="auto"/>
        <w:contextualSpacing/>
        <w:jc w:val="both"/>
        <w:rPr>
          <w:rFonts w:eastAsia="Calibri"/>
          <w:lang w:eastAsia="it-IT"/>
        </w:rPr>
      </w:pPr>
    </w:p>
    <w:p w14:paraId="32944D1C" w14:textId="77777777" w:rsidR="006221AC" w:rsidRPr="006221AC" w:rsidRDefault="006221AC" w:rsidP="006221AC">
      <w:pPr>
        <w:autoSpaceDE w:val="0"/>
        <w:autoSpaceDN w:val="0"/>
        <w:adjustRightInd w:val="0"/>
        <w:spacing w:line="276" w:lineRule="auto"/>
        <w:contextualSpacing/>
        <w:jc w:val="both"/>
        <w:rPr>
          <w:rFonts w:eastAsia="Calibri"/>
          <w:lang w:eastAsia="it-IT"/>
        </w:rPr>
      </w:pPr>
      <w:r w:rsidRPr="006221AC">
        <w:rPr>
          <w:rFonts w:eastAsia="Calibri"/>
          <w:lang w:eastAsia="it-IT"/>
        </w:rPr>
        <w:t xml:space="preserve">Izjavljujem da nisam u okviru Drugog Poziva na dostavu projektnih prijedloga </w:t>
      </w:r>
      <w:proofErr w:type="spellStart"/>
      <w:r w:rsidRPr="006221AC">
        <w:rPr>
          <w:rFonts w:eastAsia="Calibri"/>
          <w:lang w:eastAsia="it-IT"/>
        </w:rPr>
        <w:t>Interreg</w:t>
      </w:r>
      <w:proofErr w:type="spellEnd"/>
      <w:r w:rsidRPr="006221AC">
        <w:rPr>
          <w:rFonts w:eastAsia="Calibri"/>
          <w:lang w:eastAsia="it-IT"/>
        </w:rPr>
        <w:t xml:space="preserve"> IPA Programa prekogranične suradnje Hrvatska – Bosna i Hercegovina – Crna Gora  2014. – 2020. prijavio projekt kao Vodeći partner niti kao Projektni partner (</w:t>
      </w:r>
      <w:proofErr w:type="spellStart"/>
      <w:r w:rsidRPr="006221AC">
        <w:rPr>
          <w:rFonts w:eastAsia="Calibri"/>
          <w:i/>
          <w:lang w:eastAsia="it-IT"/>
        </w:rPr>
        <w:t>in</w:t>
      </w:r>
      <w:proofErr w:type="spellEnd"/>
      <w:r w:rsidRPr="006221AC">
        <w:rPr>
          <w:rFonts w:eastAsia="Calibri"/>
          <w:i/>
          <w:lang w:eastAsia="it-IT"/>
        </w:rPr>
        <w:t xml:space="preserve"> bona </w:t>
      </w:r>
      <w:proofErr w:type="spellStart"/>
      <w:r w:rsidRPr="006221AC">
        <w:rPr>
          <w:rFonts w:eastAsia="Calibri"/>
          <w:i/>
          <w:lang w:eastAsia="it-IT"/>
        </w:rPr>
        <w:t>fide</w:t>
      </w:r>
      <w:proofErr w:type="spellEnd"/>
      <w:r w:rsidRPr="006221AC">
        <w:rPr>
          <w:rFonts w:eastAsia="Calibri"/>
          <w:lang w:eastAsia="it-IT"/>
        </w:rPr>
        <w:t>).</w:t>
      </w:r>
    </w:p>
    <w:p w14:paraId="7E5EFDF7" w14:textId="77777777" w:rsidR="006221AC" w:rsidRPr="006221AC" w:rsidRDefault="006221AC" w:rsidP="006221AC">
      <w:pPr>
        <w:autoSpaceDE w:val="0"/>
        <w:autoSpaceDN w:val="0"/>
        <w:adjustRightInd w:val="0"/>
        <w:spacing w:line="276" w:lineRule="auto"/>
        <w:contextualSpacing/>
        <w:jc w:val="both"/>
        <w:rPr>
          <w:rFonts w:eastAsia="Calibri"/>
          <w:lang w:eastAsia="it-IT"/>
        </w:rPr>
      </w:pPr>
    </w:p>
    <w:p w14:paraId="1D41E1EC" w14:textId="77777777" w:rsidR="006221AC" w:rsidRPr="006221AC" w:rsidRDefault="006221AC" w:rsidP="006221AC">
      <w:pPr>
        <w:autoSpaceDE w:val="0"/>
        <w:autoSpaceDN w:val="0"/>
        <w:adjustRightInd w:val="0"/>
        <w:spacing w:line="276" w:lineRule="auto"/>
        <w:contextualSpacing/>
        <w:jc w:val="both"/>
        <w:rPr>
          <w:rFonts w:eastAsia="Calibri"/>
          <w:lang w:eastAsia="it-IT"/>
        </w:rPr>
      </w:pPr>
      <w:r w:rsidRPr="006221AC">
        <w:rPr>
          <w:rFonts w:eastAsia="Calibri"/>
          <w:lang w:eastAsia="it-IT"/>
        </w:rPr>
        <w:t xml:space="preserve">Izjavljujem da nisam sudjelovao u pripremi projektnih prijedloga dostavljenih u sklopu 2. poziva na dostavu projektnih prijedloga </w:t>
      </w:r>
      <w:proofErr w:type="spellStart"/>
      <w:r w:rsidRPr="006221AC">
        <w:rPr>
          <w:rFonts w:eastAsia="Calibri"/>
          <w:lang w:eastAsia="it-IT"/>
        </w:rPr>
        <w:t>Interreg</w:t>
      </w:r>
      <w:proofErr w:type="spellEnd"/>
      <w:r w:rsidRPr="006221AC">
        <w:rPr>
          <w:rFonts w:eastAsia="Calibri"/>
          <w:lang w:eastAsia="it-IT"/>
        </w:rPr>
        <w:t xml:space="preserve"> IPA Programa prekogranične suradnje Hrvatska – Bosna i Hercegovina – Crna Gora  2014. – 2020.</w:t>
      </w:r>
    </w:p>
    <w:p w14:paraId="0384D183" w14:textId="77777777" w:rsidR="006221AC" w:rsidRPr="006221AC" w:rsidRDefault="006221AC" w:rsidP="006221AC">
      <w:pPr>
        <w:autoSpaceDE w:val="0"/>
        <w:autoSpaceDN w:val="0"/>
        <w:adjustRightInd w:val="0"/>
        <w:spacing w:line="276" w:lineRule="auto"/>
        <w:rPr>
          <w:rFonts w:eastAsia="Calibri"/>
          <w:lang w:eastAsia="it-IT"/>
        </w:rPr>
      </w:pPr>
    </w:p>
    <w:p w14:paraId="1966399A" w14:textId="77777777" w:rsidR="006221AC" w:rsidRPr="006221AC" w:rsidRDefault="006221AC" w:rsidP="006221AC">
      <w:pPr>
        <w:spacing w:line="276" w:lineRule="auto"/>
        <w:jc w:val="both"/>
        <w:rPr>
          <w:bCs/>
          <w:lang w:eastAsia="ar-SA"/>
        </w:rPr>
      </w:pPr>
      <w:r w:rsidRPr="006221AC">
        <w:rPr>
          <w:bCs/>
          <w:lang w:eastAsia="ar-SA"/>
        </w:rPr>
        <w:t>Također, izjavljujem da pristajem sudjelovati kao nezavisni stručnjak u ocjenjivanju projektnih prijedloga</w:t>
      </w:r>
      <w:r w:rsidRPr="006221AC">
        <w:rPr>
          <w:lang w:eastAsia="it-IT"/>
        </w:rPr>
        <w:t xml:space="preserve"> </w:t>
      </w:r>
      <w:proofErr w:type="spellStart"/>
      <w:r w:rsidRPr="006221AC">
        <w:rPr>
          <w:lang w:eastAsia="it-IT"/>
        </w:rPr>
        <w:t>Interreg</w:t>
      </w:r>
      <w:proofErr w:type="spellEnd"/>
      <w:r w:rsidRPr="006221AC">
        <w:rPr>
          <w:lang w:eastAsia="it-IT"/>
        </w:rPr>
        <w:t xml:space="preserve"> IPA Programa prekogranične suradnje Hrvatska – Bosna i Hercegovina – Crna Gora  2014. – 2020., u skladu sa zahtjevima Ministarstva regionalnoga razvoja i fondova Europske unije. </w:t>
      </w:r>
      <w:r w:rsidRPr="006221AC">
        <w:rPr>
          <w:bCs/>
          <w:lang w:eastAsia="ar-SA"/>
        </w:rPr>
        <w:t xml:space="preserve">  </w:t>
      </w:r>
    </w:p>
    <w:p w14:paraId="01BC8677" w14:textId="77777777" w:rsidR="006221AC" w:rsidRPr="006221AC" w:rsidRDefault="006221AC" w:rsidP="006221AC">
      <w:pPr>
        <w:spacing w:line="276" w:lineRule="auto"/>
        <w:jc w:val="both"/>
        <w:rPr>
          <w:bCs/>
          <w:lang w:eastAsia="ar-SA"/>
        </w:rPr>
      </w:pPr>
    </w:p>
    <w:p w14:paraId="387F3B94" w14:textId="77777777" w:rsidR="006221AC" w:rsidRPr="006221AC" w:rsidRDefault="006221AC" w:rsidP="006221AC">
      <w:pPr>
        <w:spacing w:line="276" w:lineRule="auto"/>
        <w:jc w:val="both"/>
        <w:rPr>
          <w:bCs/>
          <w:lang w:eastAsia="ar-SA"/>
        </w:rPr>
      </w:pPr>
      <w:r w:rsidRPr="006221AC">
        <w:rPr>
          <w:bCs/>
          <w:lang w:eastAsia="ar-SA"/>
        </w:rPr>
        <w:t>Izjavljujem da sam sposoban i spreman:</w:t>
      </w:r>
    </w:p>
    <w:p w14:paraId="041D6707" w14:textId="77777777" w:rsidR="006221AC" w:rsidRPr="006221AC" w:rsidRDefault="006221AC" w:rsidP="006221AC">
      <w:pPr>
        <w:numPr>
          <w:ilvl w:val="0"/>
          <w:numId w:val="30"/>
        </w:numPr>
        <w:spacing w:after="200" w:line="276" w:lineRule="auto"/>
        <w:jc w:val="both"/>
        <w:rPr>
          <w:bCs/>
          <w:lang w:eastAsia="ar-SA"/>
        </w:rPr>
      </w:pPr>
      <w:r w:rsidRPr="006221AC">
        <w:rPr>
          <w:bCs/>
          <w:lang w:eastAsia="ar-SA"/>
        </w:rPr>
        <w:t>obavljati tražene zadatke u predviđenom periodu, kako je navedeno u ovom Pozivu, i</w:t>
      </w:r>
    </w:p>
    <w:p w14:paraId="77061BE1" w14:textId="77777777" w:rsidR="006221AC" w:rsidRPr="006221AC" w:rsidRDefault="006221AC" w:rsidP="006221AC">
      <w:pPr>
        <w:numPr>
          <w:ilvl w:val="0"/>
          <w:numId w:val="30"/>
        </w:numPr>
        <w:spacing w:after="200" w:line="276" w:lineRule="auto"/>
        <w:rPr>
          <w:bCs/>
          <w:lang w:eastAsia="ar-SA"/>
        </w:rPr>
      </w:pPr>
      <w:r w:rsidRPr="006221AC">
        <w:rPr>
          <w:bCs/>
          <w:lang w:eastAsia="ar-SA"/>
        </w:rPr>
        <w:t>biti na raspolaganju minimalno 7 mjeseci od dana potpisa Ugovora.</w:t>
      </w:r>
    </w:p>
    <w:p w14:paraId="40688A9D" w14:textId="77777777" w:rsidR="006221AC" w:rsidRPr="006221AC" w:rsidRDefault="006221AC" w:rsidP="006221AC">
      <w:pPr>
        <w:autoSpaceDE w:val="0"/>
        <w:autoSpaceDN w:val="0"/>
        <w:adjustRightInd w:val="0"/>
        <w:spacing w:line="276" w:lineRule="auto"/>
        <w:rPr>
          <w:rFonts w:eastAsia="Calibri"/>
          <w:color w:val="000000"/>
          <w:lang w:val="en-GB"/>
        </w:rPr>
      </w:pPr>
    </w:p>
    <w:p w14:paraId="059A76E4" w14:textId="77777777" w:rsidR="006221AC" w:rsidRPr="006221AC" w:rsidRDefault="006221AC" w:rsidP="006221AC">
      <w:pPr>
        <w:autoSpaceDE w:val="0"/>
        <w:autoSpaceDN w:val="0"/>
        <w:adjustRightInd w:val="0"/>
        <w:spacing w:line="276" w:lineRule="auto"/>
        <w:rPr>
          <w:rFonts w:eastAsia="Calibri"/>
          <w:color w:val="000000"/>
          <w:lang w:val="en-GB"/>
        </w:rPr>
      </w:pPr>
    </w:p>
    <w:p w14:paraId="11CFB1BE" w14:textId="77777777" w:rsidR="006221AC" w:rsidRPr="006221AC" w:rsidRDefault="006221AC" w:rsidP="006221AC">
      <w:pPr>
        <w:autoSpaceDE w:val="0"/>
        <w:autoSpaceDN w:val="0"/>
        <w:adjustRightInd w:val="0"/>
        <w:spacing w:line="276" w:lineRule="auto"/>
        <w:rPr>
          <w:rFonts w:eastAsia="Calibri"/>
          <w:i/>
          <w:iCs/>
          <w:color w:val="000000"/>
          <w:lang w:val="en-GB"/>
        </w:rPr>
      </w:pPr>
    </w:p>
    <w:p w14:paraId="67E2803E" w14:textId="77777777" w:rsidR="006221AC" w:rsidRPr="006221AC" w:rsidRDefault="006221AC" w:rsidP="006221AC">
      <w:pPr>
        <w:autoSpaceDE w:val="0"/>
        <w:autoSpaceDN w:val="0"/>
        <w:adjustRightInd w:val="0"/>
        <w:spacing w:line="276" w:lineRule="auto"/>
        <w:rPr>
          <w:rFonts w:eastAsia="Calibri"/>
          <w:i/>
          <w:iCs/>
          <w:color w:val="000000"/>
          <w:lang w:val="en-GB"/>
        </w:rPr>
      </w:pPr>
    </w:p>
    <w:p w14:paraId="775EA988" w14:textId="77777777" w:rsidR="006221AC" w:rsidRPr="006221AC" w:rsidRDefault="006221AC" w:rsidP="006221AC">
      <w:pPr>
        <w:autoSpaceDE w:val="0"/>
        <w:autoSpaceDN w:val="0"/>
        <w:adjustRightInd w:val="0"/>
        <w:spacing w:line="276" w:lineRule="auto"/>
        <w:rPr>
          <w:rFonts w:eastAsia="Calibri"/>
          <w:iCs/>
          <w:u w:val="single"/>
          <w:lang w:val="en-GB"/>
        </w:rPr>
      </w:pPr>
      <w:r w:rsidRPr="006221AC">
        <w:rPr>
          <w:rFonts w:eastAsia="Calibri"/>
          <w:color w:val="000000"/>
          <w:lang w:val="en-GB"/>
        </w:rPr>
        <w:t>_____________________________</w:t>
      </w:r>
      <w:r w:rsidRPr="006221AC">
        <w:rPr>
          <w:rFonts w:eastAsia="Calibri"/>
          <w:color w:val="000000"/>
          <w:lang w:val="en-GB"/>
        </w:rPr>
        <w:tab/>
      </w:r>
      <w:r w:rsidRPr="006221AC">
        <w:rPr>
          <w:rFonts w:eastAsia="Calibri"/>
          <w:color w:val="000000"/>
          <w:lang w:val="en-GB"/>
        </w:rPr>
        <w:tab/>
        <w:t xml:space="preserve">                      </w:t>
      </w:r>
      <w:r w:rsidRPr="006221AC">
        <w:rPr>
          <w:rFonts w:eastAsia="Calibri"/>
          <w:iCs/>
          <w:u w:val="single"/>
          <w:lang w:val="en-GB"/>
        </w:rPr>
        <w:t>_____________________________</w:t>
      </w:r>
    </w:p>
    <w:p w14:paraId="059AAC8A" w14:textId="77777777" w:rsidR="006221AC" w:rsidRPr="006221AC" w:rsidRDefault="006221AC" w:rsidP="006221AC">
      <w:pPr>
        <w:suppressAutoHyphens/>
        <w:spacing w:before="120" w:after="120" w:line="276" w:lineRule="auto"/>
        <w:ind w:right="-1" w:firstLine="708"/>
        <w:jc w:val="both"/>
        <w:rPr>
          <w:i/>
          <w:iCs/>
          <w:lang w:val="en-GB" w:eastAsia="ar-SA"/>
        </w:rPr>
      </w:pPr>
      <w:r w:rsidRPr="006221AC">
        <w:rPr>
          <w:i/>
          <w:iCs/>
          <w:lang w:val="en-GB" w:eastAsia="ar-SA"/>
        </w:rPr>
        <w:t>(</w:t>
      </w:r>
      <w:proofErr w:type="spellStart"/>
      <w:r w:rsidRPr="006221AC">
        <w:rPr>
          <w:i/>
          <w:iCs/>
          <w:lang w:val="en-GB" w:eastAsia="ar-SA"/>
        </w:rPr>
        <w:t>mjesto</w:t>
      </w:r>
      <w:proofErr w:type="spellEnd"/>
      <w:r w:rsidRPr="006221AC">
        <w:rPr>
          <w:i/>
          <w:iCs/>
          <w:lang w:val="en-GB" w:eastAsia="ar-SA"/>
        </w:rPr>
        <w:t xml:space="preserve"> </w:t>
      </w:r>
      <w:proofErr w:type="spellStart"/>
      <w:r w:rsidRPr="006221AC">
        <w:rPr>
          <w:i/>
          <w:iCs/>
          <w:lang w:val="en-GB" w:eastAsia="ar-SA"/>
        </w:rPr>
        <w:t>i</w:t>
      </w:r>
      <w:proofErr w:type="spellEnd"/>
      <w:r w:rsidRPr="006221AC">
        <w:rPr>
          <w:i/>
          <w:iCs/>
          <w:lang w:val="en-GB" w:eastAsia="ar-SA"/>
        </w:rPr>
        <w:t xml:space="preserve"> datum) </w:t>
      </w:r>
      <w:r w:rsidRPr="006221AC">
        <w:rPr>
          <w:i/>
          <w:iCs/>
          <w:lang w:val="en-GB" w:eastAsia="ar-SA"/>
        </w:rPr>
        <w:tab/>
      </w:r>
      <w:r w:rsidRPr="006221AC">
        <w:rPr>
          <w:i/>
          <w:iCs/>
          <w:lang w:val="en-GB" w:eastAsia="ar-SA"/>
        </w:rPr>
        <w:tab/>
      </w:r>
      <w:r w:rsidRPr="006221AC">
        <w:rPr>
          <w:i/>
          <w:iCs/>
          <w:color w:val="595959"/>
          <w:lang w:val="en-GB" w:eastAsia="ar-SA"/>
        </w:rPr>
        <w:tab/>
      </w:r>
      <w:r w:rsidRPr="006221AC">
        <w:rPr>
          <w:i/>
          <w:iCs/>
          <w:color w:val="595959"/>
          <w:lang w:val="en-GB" w:eastAsia="ar-SA"/>
        </w:rPr>
        <w:tab/>
        <w:t xml:space="preserve">                      </w:t>
      </w:r>
      <w:proofErr w:type="gramStart"/>
      <w:r w:rsidRPr="006221AC">
        <w:rPr>
          <w:i/>
          <w:iCs/>
          <w:color w:val="595959"/>
          <w:lang w:val="en-GB" w:eastAsia="ar-SA"/>
        </w:rPr>
        <w:t xml:space="preserve">   </w:t>
      </w:r>
      <w:r w:rsidRPr="006221AC">
        <w:rPr>
          <w:i/>
          <w:iCs/>
          <w:lang w:val="en-GB" w:eastAsia="ar-SA"/>
        </w:rPr>
        <w:t>(</w:t>
      </w:r>
      <w:proofErr w:type="spellStart"/>
      <w:proofErr w:type="gramEnd"/>
      <w:r w:rsidRPr="006221AC">
        <w:rPr>
          <w:i/>
          <w:iCs/>
          <w:lang w:val="en-GB" w:eastAsia="ar-SA"/>
        </w:rPr>
        <w:t>potpis</w:t>
      </w:r>
      <w:proofErr w:type="spellEnd"/>
      <w:r w:rsidRPr="006221AC">
        <w:rPr>
          <w:i/>
          <w:iCs/>
          <w:lang w:val="en-GB" w:eastAsia="ar-SA"/>
        </w:rPr>
        <w:t xml:space="preserve"> </w:t>
      </w:r>
      <w:proofErr w:type="spellStart"/>
      <w:r w:rsidRPr="006221AC">
        <w:rPr>
          <w:i/>
          <w:iCs/>
          <w:lang w:val="en-GB" w:eastAsia="ar-SA"/>
        </w:rPr>
        <w:t>stručnjaka</w:t>
      </w:r>
      <w:proofErr w:type="spellEnd"/>
      <w:r w:rsidRPr="006221AC">
        <w:rPr>
          <w:i/>
          <w:iCs/>
          <w:lang w:val="en-GB" w:eastAsia="ar-SA"/>
        </w:rPr>
        <w:t>)</w:t>
      </w:r>
    </w:p>
    <w:p w14:paraId="19D9CD6D" w14:textId="77777777" w:rsidR="006221AC" w:rsidRPr="006221AC" w:rsidRDefault="006221AC" w:rsidP="006221AC">
      <w:pPr>
        <w:rPr>
          <w:rFonts w:ascii="Calibri" w:hAnsi="Calibri" w:cs="Arial"/>
          <w:color w:val="595959"/>
          <w:sz w:val="20"/>
          <w:lang w:val="en-US"/>
        </w:rPr>
      </w:pPr>
    </w:p>
    <w:p w14:paraId="3240CCA4" w14:textId="77777777" w:rsidR="000441A7" w:rsidRPr="009025A7" w:rsidRDefault="000441A7" w:rsidP="000441A7">
      <w:pPr>
        <w:rPr>
          <w:color w:val="000000"/>
        </w:rPr>
      </w:pPr>
    </w:p>
    <w:p w14:paraId="3240CCA5" w14:textId="77777777" w:rsidR="000441A7" w:rsidRPr="007152B2" w:rsidRDefault="000441A7" w:rsidP="000441A7">
      <w:pPr>
        <w:rPr>
          <w:color w:val="000000"/>
          <w:sz w:val="22"/>
          <w:szCs w:val="22"/>
        </w:rPr>
      </w:pPr>
    </w:p>
    <w:sectPr w:rsidR="000441A7" w:rsidRPr="007152B2" w:rsidSect="000441A7">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BE58" w14:textId="77777777" w:rsidR="000372AB" w:rsidRDefault="000372AB" w:rsidP="006221AC">
      <w:r>
        <w:separator/>
      </w:r>
    </w:p>
  </w:endnote>
  <w:endnote w:type="continuationSeparator" w:id="0">
    <w:p w14:paraId="0780B8B1" w14:textId="77777777" w:rsidR="000372AB" w:rsidRDefault="000372AB" w:rsidP="0062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475A" w14:textId="193D44FE" w:rsidR="000441A7" w:rsidRDefault="000441A7">
    <w:pPr>
      <w:pStyle w:val="Footer"/>
      <w:jc w:val="right"/>
    </w:pPr>
    <w:r>
      <w:fldChar w:fldCharType="begin"/>
    </w:r>
    <w:r>
      <w:instrText>PAGE   \* MERGEFORMAT</w:instrText>
    </w:r>
    <w:r>
      <w:fldChar w:fldCharType="separate"/>
    </w:r>
    <w:r w:rsidR="00C86F3E">
      <w:rPr>
        <w:noProof/>
      </w:rPr>
      <w:t>17</w:t>
    </w:r>
    <w:r>
      <w:fldChar w:fldCharType="end"/>
    </w:r>
  </w:p>
  <w:p w14:paraId="708C3AA2" w14:textId="77777777" w:rsidR="000441A7" w:rsidRDefault="00044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D317" w14:textId="77777777" w:rsidR="000372AB" w:rsidRDefault="000372AB" w:rsidP="006221AC">
      <w:r>
        <w:separator/>
      </w:r>
    </w:p>
  </w:footnote>
  <w:footnote w:type="continuationSeparator" w:id="0">
    <w:p w14:paraId="50BD9F1D" w14:textId="77777777" w:rsidR="000372AB" w:rsidRDefault="000372AB" w:rsidP="006221AC">
      <w:r>
        <w:continuationSeparator/>
      </w:r>
    </w:p>
  </w:footnote>
  <w:footnote w:id="1">
    <w:p w14:paraId="53AA9747" w14:textId="77777777" w:rsidR="000441A7" w:rsidRDefault="000441A7" w:rsidP="006221AC">
      <w:pPr>
        <w:pStyle w:val="FootnoteText"/>
        <w:rPr>
          <w:rFonts w:cs="Arial"/>
          <w:lang w:val="en-US"/>
        </w:rPr>
      </w:pPr>
      <w:r w:rsidRPr="004509D4">
        <w:rPr>
          <w:rStyle w:val="FootnoteReference"/>
          <w:rFonts w:cs="Arial"/>
        </w:rPr>
        <w:footnoteRef/>
      </w:r>
      <w:r w:rsidRPr="004509D4">
        <w:rPr>
          <w:rFonts w:cs="Arial"/>
        </w:rPr>
        <w:t xml:space="preserve"> </w:t>
      </w:r>
      <w:proofErr w:type="spellStart"/>
      <w:r w:rsidRPr="004509D4">
        <w:rPr>
          <w:rFonts w:cs="Arial"/>
          <w:lang w:val="en-US"/>
        </w:rPr>
        <w:t>Više</w:t>
      </w:r>
      <w:proofErr w:type="spellEnd"/>
      <w:r w:rsidRPr="004509D4">
        <w:rPr>
          <w:rFonts w:cs="Arial"/>
          <w:lang w:val="en-US"/>
        </w:rPr>
        <w:t xml:space="preserve"> o </w:t>
      </w:r>
      <w:proofErr w:type="spellStart"/>
      <w:r w:rsidRPr="004509D4">
        <w:rPr>
          <w:rFonts w:cs="Arial"/>
          <w:lang w:val="en-US"/>
        </w:rPr>
        <w:t>Programu</w:t>
      </w:r>
      <w:proofErr w:type="spellEnd"/>
      <w:r w:rsidRPr="004509D4">
        <w:rPr>
          <w:rFonts w:cs="Arial"/>
          <w:lang w:val="en-US"/>
        </w:rPr>
        <w:t xml:space="preserve"> </w:t>
      </w:r>
      <w:proofErr w:type="spellStart"/>
      <w:r w:rsidRPr="004509D4">
        <w:rPr>
          <w:rFonts w:cs="Arial"/>
          <w:lang w:val="en-US"/>
        </w:rPr>
        <w:t>suradnje</w:t>
      </w:r>
      <w:proofErr w:type="spellEnd"/>
      <w:r w:rsidRPr="004509D4">
        <w:rPr>
          <w:rFonts w:cs="Arial"/>
          <w:lang w:val="en-US"/>
        </w:rPr>
        <w:t xml:space="preserve"> </w:t>
      </w:r>
      <w:proofErr w:type="spellStart"/>
      <w:r w:rsidRPr="004509D4">
        <w:rPr>
          <w:rFonts w:cs="Arial"/>
          <w:lang w:val="en-US"/>
        </w:rPr>
        <w:t>na</w:t>
      </w:r>
      <w:proofErr w:type="spellEnd"/>
      <w:r w:rsidRPr="004509D4">
        <w:rPr>
          <w:rFonts w:cs="Arial"/>
          <w:lang w:val="en-US"/>
        </w:rPr>
        <w:t xml:space="preserve">: </w:t>
      </w:r>
      <w:r w:rsidRPr="001236D0">
        <w:rPr>
          <w:rFonts w:cs="Arial"/>
          <w:lang w:val="en-US"/>
        </w:rPr>
        <w:t>http://www.interreg-hr-ba-me2014-2020.eu/</w:t>
      </w:r>
    </w:p>
    <w:p w14:paraId="527A5FF9" w14:textId="77777777" w:rsidR="000441A7" w:rsidRPr="004509D4" w:rsidRDefault="000441A7" w:rsidP="006221AC">
      <w:pPr>
        <w:pStyle w:val="FootnoteText"/>
        <w:rPr>
          <w:rFonts w:cs="Arial"/>
          <w:lang w:val="en-US"/>
        </w:rPr>
      </w:pPr>
    </w:p>
  </w:footnote>
  <w:footnote w:id="2">
    <w:p w14:paraId="3BC0C3DA" w14:textId="77777777" w:rsidR="000441A7" w:rsidRPr="0046570A" w:rsidRDefault="000441A7" w:rsidP="006221AC">
      <w:pPr>
        <w:pStyle w:val="FootnoteText"/>
        <w:jc w:val="both"/>
        <w:rPr>
          <w:rFonts w:cs="Arial"/>
          <w:lang w:val="en-US"/>
        </w:rPr>
      </w:pPr>
      <w:r w:rsidRPr="0046570A">
        <w:rPr>
          <w:rStyle w:val="FootnoteReference"/>
          <w:rFonts w:cs="Arial"/>
        </w:rPr>
        <w:footnoteRef/>
      </w:r>
      <w:r w:rsidRPr="0046570A">
        <w:rPr>
          <w:rFonts w:cs="Arial"/>
        </w:rPr>
        <w:t xml:space="preserve"> Indikativna područja u skladu s odobrenim Programom suradnje i Drugim pozivom na dostavu projektnih prijedloga. Dokumenti su dostupni na: </w:t>
      </w:r>
      <w:r w:rsidRPr="00EE30AB">
        <w:rPr>
          <w:rStyle w:val="Hyperlink"/>
          <w:rFonts w:cs="Arial"/>
        </w:rPr>
        <w:t>http://www.interreg-hr-ba-me2014-2020.eu/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2AE"/>
    <w:multiLevelType w:val="hybridMultilevel"/>
    <w:tmpl w:val="0FBC1234"/>
    <w:lvl w:ilvl="0" w:tplc="CBB8020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E36"/>
    <w:multiLevelType w:val="hybridMultilevel"/>
    <w:tmpl w:val="A95801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5E2BEC"/>
    <w:multiLevelType w:val="multilevel"/>
    <w:tmpl w:val="1CFEC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06D5E64"/>
    <w:multiLevelType w:val="hybridMultilevel"/>
    <w:tmpl w:val="EBA2266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9353D"/>
    <w:multiLevelType w:val="hybridMultilevel"/>
    <w:tmpl w:val="5728E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E0A53"/>
    <w:multiLevelType w:val="hybridMultilevel"/>
    <w:tmpl w:val="A2C4BECC"/>
    <w:lvl w:ilvl="0" w:tplc="53F09F40">
      <w:start w:val="2"/>
      <w:numFmt w:val="upperRoman"/>
      <w:lvlText w:val="%1."/>
      <w:lvlJc w:val="left"/>
      <w:pPr>
        <w:ind w:left="1170" w:hanging="720"/>
      </w:pPr>
      <w:rPr>
        <w:rFonts w:hint="default"/>
        <w:b/>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6" w15:restartNumberingAfterBreak="0">
    <w:nsid w:val="210B65BC"/>
    <w:multiLevelType w:val="hybridMultilevel"/>
    <w:tmpl w:val="4A7A8EE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9886F8B"/>
    <w:multiLevelType w:val="hybridMultilevel"/>
    <w:tmpl w:val="9800E3C0"/>
    <w:lvl w:ilvl="0" w:tplc="08090003">
      <w:start w:val="1"/>
      <w:numFmt w:val="bullet"/>
      <w:lvlText w:val="o"/>
      <w:lvlJc w:val="left"/>
      <w:pPr>
        <w:ind w:left="720" w:hanging="360"/>
      </w:pPr>
      <w:rPr>
        <w:rFonts w:ascii="Courier New" w:hAnsi="Courier New" w:cs="Courier New"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3643DC"/>
    <w:multiLevelType w:val="hybridMultilevel"/>
    <w:tmpl w:val="34D667F6"/>
    <w:lvl w:ilvl="0" w:tplc="187C9760">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FB0A40"/>
    <w:multiLevelType w:val="hybridMultilevel"/>
    <w:tmpl w:val="B100C4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236AE3"/>
    <w:multiLevelType w:val="hybridMultilevel"/>
    <w:tmpl w:val="C424302C"/>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3455B"/>
    <w:multiLevelType w:val="hybridMultilevel"/>
    <w:tmpl w:val="ECAE64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D4D57"/>
    <w:multiLevelType w:val="hybridMultilevel"/>
    <w:tmpl w:val="88E2D9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4E971A9"/>
    <w:multiLevelType w:val="hybridMultilevel"/>
    <w:tmpl w:val="82C42B84"/>
    <w:lvl w:ilvl="0" w:tplc="A81E0BF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77D3AB5"/>
    <w:multiLevelType w:val="hybridMultilevel"/>
    <w:tmpl w:val="F51A8B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0A4017"/>
    <w:multiLevelType w:val="hybridMultilevel"/>
    <w:tmpl w:val="3C528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13A36"/>
    <w:multiLevelType w:val="hybridMultilevel"/>
    <w:tmpl w:val="F1E2062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52AE2145"/>
    <w:multiLevelType w:val="hybridMultilevel"/>
    <w:tmpl w:val="1376D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EF71A8"/>
    <w:multiLevelType w:val="hybridMultilevel"/>
    <w:tmpl w:val="2E6C74C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5E1F0582"/>
    <w:multiLevelType w:val="hybridMultilevel"/>
    <w:tmpl w:val="92646B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7556B66"/>
    <w:multiLevelType w:val="hybridMultilevel"/>
    <w:tmpl w:val="83EEBAFE"/>
    <w:lvl w:ilvl="0" w:tplc="0C14ACAA">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7D533B4"/>
    <w:multiLevelType w:val="hybridMultilevel"/>
    <w:tmpl w:val="7A2ED552"/>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6AA91AF6"/>
    <w:multiLevelType w:val="hybridMultilevel"/>
    <w:tmpl w:val="2F367B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527161"/>
    <w:multiLevelType w:val="hybridMultilevel"/>
    <w:tmpl w:val="2B12CBE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0E7B5F"/>
    <w:multiLevelType w:val="hybridMultilevel"/>
    <w:tmpl w:val="58680288"/>
    <w:lvl w:ilvl="0" w:tplc="2DFC6C1C">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190167"/>
    <w:multiLevelType w:val="hybridMultilevel"/>
    <w:tmpl w:val="12802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EC1A5C"/>
    <w:multiLevelType w:val="hybridMultilevel"/>
    <w:tmpl w:val="1F6C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31655"/>
    <w:multiLevelType w:val="multilevel"/>
    <w:tmpl w:val="92E03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7"/>
  </w:num>
  <w:num w:numId="3">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2"/>
  </w:num>
  <w:num w:numId="11">
    <w:abstractNumId w:val="25"/>
  </w:num>
  <w:num w:numId="12">
    <w:abstractNumId w:val="23"/>
  </w:num>
  <w:num w:numId="13">
    <w:abstractNumId w:val="10"/>
  </w:num>
  <w:num w:numId="14">
    <w:abstractNumId w:val="1"/>
  </w:num>
  <w:num w:numId="15">
    <w:abstractNumId w:val="24"/>
  </w:num>
  <w:num w:numId="16">
    <w:abstractNumId w:val="13"/>
  </w:num>
  <w:num w:numId="17">
    <w:abstractNumId w:val="15"/>
  </w:num>
  <w:num w:numId="18">
    <w:abstractNumId w:val="8"/>
  </w:num>
  <w:num w:numId="19">
    <w:abstractNumId w:val="26"/>
  </w:num>
  <w:num w:numId="20">
    <w:abstractNumId w:val="11"/>
  </w:num>
  <w:num w:numId="21">
    <w:abstractNumId w:val="27"/>
  </w:num>
  <w:num w:numId="22">
    <w:abstractNumId w:val="0"/>
  </w:num>
  <w:num w:numId="23">
    <w:abstractNumId w:val="2"/>
  </w:num>
  <w:num w:numId="24">
    <w:abstractNumId w:val="16"/>
  </w:num>
  <w:num w:numId="25">
    <w:abstractNumId w:val="18"/>
  </w:num>
  <w:num w:numId="26">
    <w:abstractNumId w:val="21"/>
  </w:num>
  <w:num w:numId="27">
    <w:abstractNumId w:val="9"/>
  </w:num>
  <w:num w:numId="28">
    <w:abstractNumId w:val="4"/>
  </w:num>
  <w:num w:numId="29">
    <w:abstractNumId w:val="5"/>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32"/>
    <w:rsid w:val="000372AB"/>
    <w:rsid w:val="000441A7"/>
    <w:rsid w:val="0004430F"/>
    <w:rsid w:val="00462C18"/>
    <w:rsid w:val="006221AC"/>
    <w:rsid w:val="006858C8"/>
    <w:rsid w:val="009A64F8"/>
    <w:rsid w:val="00A32394"/>
    <w:rsid w:val="00C86F3E"/>
    <w:rsid w:val="00EF03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0CC77"/>
  <w15:docId w15:val="{2817925A-A8ED-4B34-8A2C-2D6D7C5A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paragraph" w:styleId="FootnoteText">
    <w:name w:val="footnote text"/>
    <w:aliases w:val="Fußnote,Podrozdział,Fußnotentextf,Footnote Text Char Char,single space,FOOTNOTES,fn,stile 1,Footnote,Footnote1,Footnote2,Footnote3,Footnote4,Footnote5,Footnote6,Footnote7,Footnote8,Footnote9,Footnote10,- OP,- O,footnote text,Footnote11,f"/>
    <w:basedOn w:val="Normal"/>
    <w:link w:val="FootnoteTextChar"/>
    <w:uiPriority w:val="99"/>
    <w:unhideWhenUsed/>
    <w:qFormat/>
    <w:rsid w:val="006221AC"/>
    <w:rPr>
      <w:sz w:val="20"/>
      <w:szCs w:val="20"/>
    </w:rPr>
  </w:style>
  <w:style w:type="character" w:customStyle="1" w:styleId="FootnoteTextChar">
    <w:name w:val="Footnote Text Char"/>
    <w:aliases w:val="Fußnote Char,Podrozdział Char,Fußnotentextf Char,Footnote Text Char Char Char,single space Char,FOOTNOTES Char,fn Char,stile 1 Char,Footnote Char,Footnote1 Char,Footnote2 Char,Footnote3 Char,Footnote4 Char,Footnote5 Char,- OP Char"/>
    <w:basedOn w:val="DefaultParagraphFont"/>
    <w:link w:val="FootnoteText"/>
    <w:uiPriority w:val="99"/>
    <w:rsid w:val="006221AC"/>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rsid w:val="006221AC"/>
    <w:rPr>
      <w:vertAlign w:val="superscript"/>
    </w:rPr>
  </w:style>
  <w:style w:type="character" w:styleId="Hyperlink">
    <w:name w:val="Hyperlink"/>
    <w:uiPriority w:val="99"/>
    <w:rsid w:val="006221AC"/>
    <w:rPr>
      <w:color w:val="0563C1"/>
      <w:u w:val="single"/>
    </w:rPr>
  </w:style>
  <w:style w:type="paragraph" w:styleId="ListNumber">
    <w:name w:val="List Number"/>
    <w:basedOn w:val="Normal"/>
    <w:rsid w:val="006221AC"/>
    <w:pPr>
      <w:numPr>
        <w:numId w:val="2"/>
      </w:numPr>
      <w:spacing w:after="240"/>
      <w:jc w:val="both"/>
    </w:pPr>
    <w:rPr>
      <w:szCs w:val="20"/>
      <w:lang w:val="en-GB" w:eastAsia="en-US"/>
    </w:rPr>
  </w:style>
  <w:style w:type="paragraph" w:customStyle="1" w:styleId="ListNumberLevel2">
    <w:name w:val="List Number (Level 2)"/>
    <w:basedOn w:val="Normal"/>
    <w:rsid w:val="006221AC"/>
    <w:pPr>
      <w:numPr>
        <w:ilvl w:val="1"/>
        <w:numId w:val="2"/>
      </w:numPr>
      <w:spacing w:after="240"/>
      <w:jc w:val="both"/>
    </w:pPr>
    <w:rPr>
      <w:szCs w:val="20"/>
      <w:lang w:val="en-GB" w:eastAsia="en-US"/>
    </w:rPr>
  </w:style>
  <w:style w:type="paragraph" w:customStyle="1" w:styleId="ListNumberLevel3">
    <w:name w:val="List Number (Level 3)"/>
    <w:basedOn w:val="Normal"/>
    <w:rsid w:val="006221AC"/>
    <w:pPr>
      <w:numPr>
        <w:ilvl w:val="2"/>
        <w:numId w:val="2"/>
      </w:numPr>
      <w:spacing w:after="240"/>
      <w:jc w:val="both"/>
    </w:pPr>
    <w:rPr>
      <w:szCs w:val="20"/>
      <w:lang w:val="en-GB" w:eastAsia="en-US"/>
    </w:rPr>
  </w:style>
  <w:style w:type="paragraph" w:customStyle="1" w:styleId="ListNumberLevel4">
    <w:name w:val="List Number (Level 4)"/>
    <w:basedOn w:val="Normal"/>
    <w:rsid w:val="006221AC"/>
    <w:pPr>
      <w:numPr>
        <w:ilvl w:val="3"/>
        <w:numId w:val="2"/>
      </w:numPr>
      <w:spacing w:after="240"/>
      <w:jc w:val="both"/>
    </w:pPr>
    <w:rPr>
      <w:szCs w:val="20"/>
      <w:lang w:val="en-GB"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rsid w:val="006221AC"/>
    <w:pPr>
      <w:spacing w:after="160" w:line="240" w:lineRule="exact"/>
    </w:pPr>
    <w:rPr>
      <w:sz w:val="20"/>
      <w:szCs w:val="20"/>
      <w:vertAlign w:val="superscript"/>
    </w:rPr>
  </w:style>
  <w:style w:type="paragraph" w:styleId="ListParagraph">
    <w:name w:val="List Paragraph"/>
    <w:basedOn w:val="Normal"/>
    <w:uiPriority w:val="34"/>
    <w:qFormat/>
    <w:rsid w:val="0062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bava@mrrfeu.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rrfeu.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3698ED28E76458C0B45B492FEE1C1" ma:contentTypeVersion="0" ma:contentTypeDescription="Create a new document." ma:contentTypeScope="" ma:versionID="2d9950bac63c217caceeccc3bae250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C5CC7-B502-40ED-B3F3-ACBD8A81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D3090F-CE00-42EA-A2DB-00BA34BF6D5B}">
  <ds:schemaRefs>
    <ds:schemaRef ds:uri="http://schemas.microsoft.com/sharepoint/v3/contenttype/forms"/>
  </ds:schemaRefs>
</ds:datastoreItem>
</file>

<file path=customXml/itemProps3.xml><?xml version="1.0" encoding="utf-8"?>
<ds:datastoreItem xmlns:ds="http://schemas.openxmlformats.org/officeDocument/2006/customXml" ds:itemID="{D7B95C1E-D556-4BD3-B6A7-67112D59F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4722</Words>
  <Characters>31048</Characters>
  <Application>Microsoft Office Word</Application>
  <DocSecurity>4</DocSecurity>
  <Lines>258</Lines>
  <Paragraphs>71</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Loreta Tej</cp:lastModifiedBy>
  <cp:revision>2</cp:revision>
  <cp:lastPrinted>2017-02-16T15:51:00Z</cp:lastPrinted>
  <dcterms:created xsi:type="dcterms:W3CDTF">2019-02-08T14:06:00Z</dcterms:created>
  <dcterms:modified xsi:type="dcterms:W3CDTF">2019-02-08T14:06:00Z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0x01010028B3698ED28E76458C0B45B492FEE1C1</vt:lpwstr>
  </property>
</Properties>
</file>