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EED94"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proofErr w:type="gramStart"/>
      <w:r w:rsidR="00EB4039">
        <w:rPr>
          <w:rFonts w:ascii="Times New Roman" w:hAnsi="Times New Roman"/>
          <w:i/>
          <w:sz w:val="40"/>
          <w:lang w:val="en-GB"/>
        </w:rPr>
        <w:t>III</w:t>
      </w:r>
      <w:r w:rsidR="00E656F6">
        <w:rPr>
          <w:rFonts w:ascii="Times New Roman" w:hAnsi="Times New Roman"/>
          <w:i/>
          <w:sz w:val="40"/>
          <w:lang w:val="en-GB"/>
        </w:rPr>
        <w:t xml:space="preserve"> </w:t>
      </w:r>
      <w:r w:rsidRPr="000726B9">
        <w:rPr>
          <w:rFonts w:ascii="Times New Roman" w:hAnsi="Times New Roman"/>
          <w:i/>
          <w:sz w:val="40"/>
          <w:lang w:val="en-GB"/>
        </w:rPr>
        <w:t>:</w:t>
      </w:r>
      <w:proofErr w:type="gramEnd"/>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1E55D243" w14:textId="77777777" w:rsidR="00DD7377" w:rsidRDefault="00DD7377" w:rsidP="00DD7377">
      <w:pPr>
        <w:spacing w:after="240"/>
        <w:jc w:val="center"/>
        <w:rPr>
          <w:rStyle w:val="Strong"/>
          <w:szCs w:val="24"/>
        </w:rPr>
      </w:pPr>
      <w:r w:rsidRPr="00A336A0">
        <w:rPr>
          <w:rStyle w:val="Strong"/>
          <w:b w:val="0"/>
          <w:szCs w:val="24"/>
        </w:rPr>
        <w:t>&lt;</w:t>
      </w:r>
      <w:r w:rsidRPr="001709FB">
        <w:rPr>
          <w:rStyle w:val="Strong"/>
          <w:szCs w:val="24"/>
          <w:highlight w:val="yellow"/>
        </w:rPr>
        <w:t>Contract title</w:t>
      </w:r>
      <w:r w:rsidRPr="00A336A0">
        <w:rPr>
          <w:rStyle w:val="Strong"/>
          <w:szCs w:val="24"/>
        </w:rPr>
        <w:t>&gt;</w:t>
      </w:r>
    </w:p>
    <w:p w14:paraId="5D7025EF" w14:textId="77777777" w:rsidR="00DD7377" w:rsidRDefault="00DD7377" w:rsidP="00DD7377">
      <w:pPr>
        <w:spacing w:after="240"/>
        <w:jc w:val="center"/>
        <w:rPr>
          <w:rStyle w:val="Strong"/>
          <w:szCs w:val="24"/>
        </w:rPr>
      </w:pPr>
      <w:r w:rsidRPr="00A336A0">
        <w:rPr>
          <w:rStyle w:val="Strong"/>
          <w:b w:val="0"/>
          <w:szCs w:val="24"/>
        </w:rPr>
        <w:t>&lt;</w:t>
      </w:r>
      <w:r w:rsidRPr="002A10F1">
        <w:rPr>
          <w:rStyle w:val="Strong"/>
          <w:szCs w:val="24"/>
          <w:highlight w:val="yellow"/>
        </w:rPr>
        <w:t>Ref. number</w:t>
      </w:r>
      <w:r w:rsidRPr="00A336A0">
        <w:rPr>
          <w:rStyle w:val="Strong"/>
          <w:szCs w:val="24"/>
        </w:rPr>
        <w:t>&gt;</w:t>
      </w:r>
    </w:p>
    <w:p w14:paraId="326C3A9C" w14:textId="77777777" w:rsidR="00DD7377" w:rsidRPr="000726B9" w:rsidRDefault="00DD7377" w:rsidP="002A10F1">
      <w:pPr>
        <w:spacing w:before="0" w:after="0"/>
        <w:rPr>
          <w:rFonts w:ascii="Times New Roman" w:hAnsi="Times New Roman"/>
          <w:b/>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0"/>
      </w:tblGrid>
      <w:tr w:rsidR="00DD7377" w:rsidRPr="009456F1" w14:paraId="12E4F20E" w14:textId="77777777" w:rsidTr="009456F1">
        <w:tc>
          <w:tcPr>
            <w:tcW w:w="14786" w:type="dxa"/>
            <w:shd w:val="clear" w:color="auto" w:fill="auto"/>
          </w:tcPr>
          <w:p w14:paraId="7D114504" w14:textId="77777777" w:rsidR="00DD7377" w:rsidRPr="009456F1" w:rsidRDefault="00DD7377" w:rsidP="009456F1">
            <w:pPr>
              <w:spacing w:before="0" w:after="0"/>
              <w:jc w:val="both"/>
              <w:rPr>
                <w:rFonts w:ascii="Times New Roman" w:hAnsi="Times New Roman"/>
                <w:sz w:val="22"/>
                <w:szCs w:val="22"/>
                <w:highlight w:val="yellow"/>
                <w:lang w:val="en-GB"/>
              </w:rPr>
            </w:pPr>
            <w:r w:rsidRPr="00F01BB4">
              <w:rPr>
                <w:rFonts w:ascii="Times New Roman" w:hAnsi="Times New Roman"/>
                <w:sz w:val="22"/>
                <w:szCs w:val="22"/>
                <w:highlight w:val="yellow"/>
                <w:lang w:val="en-GB"/>
              </w:rPr>
              <w:t xml:space="preserve">Supply contracts cover the purchase (procurement) of required goods / items, but may include a variety of other services that normally accompany procurement of goods, such as delivery, installation, testing, training (education), guarantees, various after-sales services (additional guarantees, availability of spare parts, response time to reported failure, etc.). Project partners may require from the tenderers in </w:t>
            </w:r>
            <w:r w:rsidRPr="009456F1">
              <w:rPr>
                <w:rFonts w:ascii="Times New Roman" w:hAnsi="Times New Roman"/>
                <w:sz w:val="22"/>
                <w:szCs w:val="22"/>
                <w:highlight w:val="yellow"/>
                <w:lang w:val="en-GB"/>
              </w:rPr>
              <w:t>the technical all or some of these services (if there are available funds in the project budget), under the condition that procurement rules are respected.</w:t>
            </w:r>
          </w:p>
          <w:p w14:paraId="1A919C32" w14:textId="77777777" w:rsidR="00DD7377" w:rsidRPr="009456F1" w:rsidRDefault="00DD7377" w:rsidP="009456F1">
            <w:pPr>
              <w:spacing w:before="0" w:after="0"/>
              <w:jc w:val="both"/>
              <w:rPr>
                <w:rFonts w:ascii="Times New Roman" w:hAnsi="Times New Roman"/>
                <w:sz w:val="22"/>
                <w:szCs w:val="22"/>
                <w:highlight w:val="yellow"/>
                <w:lang w:val="en-GB"/>
              </w:rPr>
            </w:pPr>
          </w:p>
          <w:p w14:paraId="5F21F9D0"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In general, services under supply contracts can be divided into two categories:</w:t>
            </w:r>
          </w:p>
          <w:p w14:paraId="35797DA0" w14:textId="77777777" w:rsidR="00DD7377" w:rsidRPr="009456F1" w:rsidRDefault="00DD7377" w:rsidP="009456F1">
            <w:pPr>
              <w:pStyle w:val="ListParagraph"/>
              <w:numPr>
                <w:ilvl w:val="0"/>
                <w:numId w:val="41"/>
              </w:numPr>
              <w:spacing w:after="0" w:line="240" w:lineRule="auto"/>
              <w:ind w:left="567"/>
              <w:jc w:val="both"/>
              <w:rPr>
                <w:rFonts w:ascii="Times New Roman" w:hAnsi="Times New Roman"/>
                <w:highlight w:val="yellow"/>
                <w:lang w:val="en-GB"/>
              </w:rPr>
            </w:pPr>
            <w:r w:rsidRPr="009456F1">
              <w:rPr>
                <w:rFonts w:ascii="Times New Roman" w:hAnsi="Times New Roman"/>
                <w:highlight w:val="yellow"/>
                <w:lang w:val="en-GB"/>
              </w:rPr>
              <w:t>services required in order to enable functionality of the supplies, such as delivery, installation, training, etc.</w:t>
            </w:r>
          </w:p>
          <w:p w14:paraId="10D52D88" w14:textId="77777777" w:rsidR="00DD7377" w:rsidRPr="009456F1" w:rsidRDefault="00DD7377" w:rsidP="009456F1">
            <w:pPr>
              <w:pStyle w:val="ListParagraph"/>
              <w:numPr>
                <w:ilvl w:val="0"/>
                <w:numId w:val="41"/>
              </w:numPr>
              <w:spacing w:after="0" w:line="240" w:lineRule="auto"/>
              <w:ind w:left="567"/>
              <w:jc w:val="both"/>
              <w:rPr>
                <w:rFonts w:ascii="Times New Roman" w:hAnsi="Times New Roman"/>
                <w:highlight w:val="yellow"/>
                <w:lang w:val="en-GB"/>
              </w:rPr>
            </w:pPr>
            <w:r w:rsidRPr="009456F1">
              <w:rPr>
                <w:rFonts w:ascii="Times New Roman" w:hAnsi="Times New Roman"/>
                <w:highlight w:val="yellow"/>
                <w:lang w:val="en-GB"/>
              </w:rPr>
              <w:t>after-sales services - covering the period after the acceptance of goods (i.e. when Contracting Authority already uses the supplies), and where the supplier still has certain contractual obligations in accordance with the supply contract.</w:t>
            </w:r>
          </w:p>
          <w:p w14:paraId="5D407C0B" w14:textId="77777777" w:rsidR="00DD7377" w:rsidRPr="009456F1" w:rsidRDefault="00DD7377" w:rsidP="009456F1">
            <w:pPr>
              <w:spacing w:before="0" w:after="0"/>
              <w:jc w:val="both"/>
              <w:rPr>
                <w:rFonts w:ascii="Times New Roman" w:hAnsi="Times New Roman"/>
                <w:sz w:val="22"/>
                <w:szCs w:val="22"/>
                <w:highlight w:val="yellow"/>
                <w:lang w:val="en-GB"/>
              </w:rPr>
            </w:pPr>
          </w:p>
          <w:p w14:paraId="0DE39056"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Note: during the preparation of tender documents Contracting Authority should take into account that purchase of additional services (i.e. all service that accompany the supplies) will raise the procurement prices.</w:t>
            </w:r>
          </w:p>
          <w:p w14:paraId="6E24DAA7" w14:textId="77777777" w:rsidR="00DD7377" w:rsidRPr="009456F1" w:rsidRDefault="00DD7377" w:rsidP="009456F1">
            <w:pPr>
              <w:pStyle w:val="Heading1"/>
              <w:numPr>
                <w:ilvl w:val="0"/>
                <w:numId w:val="0"/>
              </w:numPr>
              <w:spacing w:before="0" w:after="0"/>
              <w:rPr>
                <w:rFonts w:ascii="Times New Roman" w:hAnsi="Times New Roman"/>
                <w:b w:val="0"/>
                <w:sz w:val="22"/>
                <w:szCs w:val="22"/>
                <w:highlight w:val="yellow"/>
                <w:lang w:val="en-GB"/>
              </w:rPr>
            </w:pPr>
          </w:p>
          <w:p w14:paraId="16E52757" w14:textId="77777777" w:rsidR="00DD7377" w:rsidRPr="009456F1" w:rsidRDefault="00DD7377" w:rsidP="009456F1">
            <w:pPr>
              <w:pStyle w:val="Heading1"/>
              <w:numPr>
                <w:ilvl w:val="0"/>
                <w:numId w:val="0"/>
              </w:numPr>
              <w:spacing w:before="0" w:after="0"/>
              <w:rPr>
                <w:rFonts w:ascii="Times New Roman" w:hAnsi="Times New Roman"/>
                <w:b w:val="0"/>
                <w:sz w:val="22"/>
                <w:szCs w:val="22"/>
                <w:highlight w:val="yellow"/>
                <w:lang w:val="en-GB"/>
              </w:rPr>
            </w:pPr>
            <w:r w:rsidRPr="009456F1">
              <w:rPr>
                <w:rFonts w:ascii="Times New Roman" w:hAnsi="Times New Roman"/>
                <w:sz w:val="22"/>
                <w:szCs w:val="22"/>
                <w:highlight w:val="yellow"/>
                <w:lang w:val="en-GB"/>
              </w:rPr>
              <w:t>Technical specifications (TS)</w:t>
            </w:r>
            <w:r w:rsidRPr="009456F1">
              <w:rPr>
                <w:rFonts w:ascii="Times New Roman" w:hAnsi="Times New Roman"/>
                <w:b w:val="0"/>
                <w:sz w:val="22"/>
                <w:szCs w:val="22"/>
                <w:highlight w:val="yellow"/>
                <w:lang w:val="en-GB"/>
              </w:rPr>
              <w:t xml:space="preserve"> describe the nature and characteristics of the goods to be procured and (after successful completion of procurement procedure) constitute an integral part of the supply contracts.</w:t>
            </w:r>
          </w:p>
          <w:p w14:paraId="7022F305" w14:textId="77777777" w:rsidR="00DD7377" w:rsidRPr="009456F1" w:rsidRDefault="00DD7377" w:rsidP="009456F1">
            <w:pPr>
              <w:spacing w:before="0" w:after="0"/>
              <w:jc w:val="both"/>
              <w:rPr>
                <w:rFonts w:ascii="Times New Roman" w:hAnsi="Times New Roman"/>
                <w:sz w:val="22"/>
                <w:szCs w:val="22"/>
                <w:highlight w:val="yellow"/>
                <w:lang w:val="en-GB"/>
              </w:rPr>
            </w:pPr>
          </w:p>
          <w:p w14:paraId="07D1EC6C"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Thorough preparation of the technical specifications of required goods is extremely important for the success of the procurement procedure, thus the project as a whole. Technical specifications should be clear and prepared in a way to enable the Contracting Authority receiving comparable offers offering the best value for money.</w:t>
            </w:r>
          </w:p>
          <w:p w14:paraId="1B67AA67" w14:textId="77777777" w:rsidR="00DD7377" w:rsidRPr="009456F1" w:rsidRDefault="00DD7377" w:rsidP="009456F1">
            <w:pPr>
              <w:spacing w:before="0" w:after="0"/>
              <w:jc w:val="both"/>
              <w:rPr>
                <w:rFonts w:ascii="Times New Roman" w:hAnsi="Times New Roman"/>
                <w:sz w:val="22"/>
                <w:szCs w:val="22"/>
                <w:highlight w:val="yellow"/>
                <w:lang w:val="en-GB"/>
              </w:rPr>
            </w:pPr>
          </w:p>
          <w:p w14:paraId="7300E99D"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lastRenderedPageBreak/>
              <w:t>When preparing the technical specifications it is necessary to bear in mind that the tenderers must submit offers that will offer the best quality of the goods that Contracting Authority request, but at the same time, that offers must meet all the criteria set out in the technical specifications. Therefore, the technical specifications:</w:t>
            </w:r>
          </w:p>
          <w:p w14:paraId="050F0EB8" w14:textId="77777777" w:rsidR="00DD7377" w:rsidRPr="009456F1" w:rsidRDefault="00DD7377" w:rsidP="009456F1">
            <w:pPr>
              <w:pStyle w:val="ListParagraph"/>
              <w:numPr>
                <w:ilvl w:val="0"/>
                <w:numId w:val="42"/>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have to be detailed, but ask yourself to what extent. "Pre-defined" specifications can harm you since it may happen that the tenderers will not be able to offer goods of perhaps better quality, but which does not meet all your requirements. Define minimum requirements which goods must fulfil in order to serve its purpose (the objective must be to provide the best price for the required quality, and by defining standard characteristics should enable the competition of larger number of tenderers)</w:t>
            </w:r>
          </w:p>
          <w:p w14:paraId="2DB464DD" w14:textId="77777777" w:rsidR="00DD7377" w:rsidRPr="009456F1" w:rsidRDefault="00DD7377" w:rsidP="009456F1">
            <w:pPr>
              <w:pStyle w:val="ListParagraph"/>
              <w:numPr>
                <w:ilvl w:val="0"/>
                <w:numId w:val="42"/>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at the same time, they must be well described - avoid using words such as "about", "approximately", "</w:t>
            </w:r>
            <w:proofErr w:type="spellStart"/>
            <w:r w:rsidRPr="009456F1">
              <w:rPr>
                <w:rFonts w:ascii="Times New Roman" w:hAnsi="Times New Roman"/>
                <w:highlight w:val="yellow"/>
                <w:lang w:val="en-GB"/>
              </w:rPr>
              <w:t>cca</w:t>
            </w:r>
            <w:proofErr w:type="spellEnd"/>
            <w:r w:rsidRPr="009456F1">
              <w:rPr>
                <w:rFonts w:ascii="Times New Roman" w:hAnsi="Times New Roman"/>
                <w:highlight w:val="yellow"/>
                <w:lang w:val="en-GB"/>
              </w:rPr>
              <w:t>", "high quality", and similar when defining the characteristics of goods (check-list questions: how do you know whether goods are of satisfactory quality if it is required "approximately 10 mm"? Is e.g. 11 mm acceptable? Is e.g. 15 mm acceptable?). Imprecisely defined / described specifications cannot be objectively assessed – don’t put yourself in such situation.</w:t>
            </w:r>
          </w:p>
          <w:p w14:paraId="7C8E38B7" w14:textId="77777777" w:rsidR="00DD7377" w:rsidRPr="009456F1" w:rsidRDefault="00DD7377" w:rsidP="009456F1">
            <w:pPr>
              <w:pStyle w:val="ListParagraph"/>
              <w:numPr>
                <w:ilvl w:val="0"/>
                <w:numId w:val="42"/>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must contain all required characteristics - define e.g. hard-disc capacity, RAM size, video card, audio card and number of USB ports. If you do not define certain characteristic, the tenderer is not required to offer it. In other words, don’t put yourself in a situation to get "a car with the steering wheel on the right side."</w:t>
            </w:r>
          </w:p>
          <w:p w14:paraId="7722BACA" w14:textId="77777777" w:rsidR="00DD7377" w:rsidRPr="009456F1" w:rsidRDefault="00DD7377" w:rsidP="009456F1">
            <w:pPr>
              <w:pStyle w:val="ListParagraph"/>
              <w:numPr>
                <w:ilvl w:val="0"/>
                <w:numId w:val="42"/>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that are tailor-made for one bidder do not ensure competition, and therefore do not prove that the goods purchased actually offered the best value for money. To avoid such situations, e.g. if there is a problem in description of any item without mentioning a brand name, i.e. if there is no way to describe the product without specifying the brand, be sure to use the expression "or equivalent".</w:t>
            </w:r>
          </w:p>
          <w:p w14:paraId="0A64D065" w14:textId="77777777" w:rsidR="00DD7377" w:rsidRPr="009456F1" w:rsidRDefault="00DD7377" w:rsidP="009456F1">
            <w:pPr>
              <w:spacing w:before="0" w:after="0"/>
              <w:jc w:val="both"/>
              <w:rPr>
                <w:rFonts w:ascii="Times New Roman" w:hAnsi="Times New Roman"/>
                <w:sz w:val="22"/>
                <w:szCs w:val="22"/>
                <w:highlight w:val="yellow"/>
                <w:lang w:val="en-GB"/>
              </w:rPr>
            </w:pPr>
          </w:p>
          <w:p w14:paraId="589B73A7"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Technical specifications define the characteristics of the goods to be supplied, as well as all other required services that accompany the supply of goods. For this reason, after defining the minimum characteristics of the goods, technical specifications should define necessary additional services:</w:t>
            </w:r>
          </w:p>
          <w:p w14:paraId="5EB0BA03" w14:textId="77777777" w:rsidR="00DD7377" w:rsidRPr="009456F1" w:rsidRDefault="00DD7377" w:rsidP="009456F1">
            <w:pPr>
              <w:pStyle w:val="ListParagraph"/>
              <w:numPr>
                <w:ilvl w:val="0"/>
                <w:numId w:val="42"/>
              </w:numPr>
              <w:autoSpaceDE w:val="0"/>
              <w:autoSpaceDN w:val="0"/>
              <w:adjustRightInd w:val="0"/>
              <w:spacing w:after="0" w:line="240" w:lineRule="auto"/>
              <w:jc w:val="both"/>
              <w:rPr>
                <w:rFonts w:ascii="Times New Roman" w:hAnsi="Times New Roman"/>
                <w:highlight w:val="yellow"/>
                <w:lang w:val="en-GB"/>
              </w:rPr>
            </w:pPr>
            <w:r w:rsidRPr="009456F1">
              <w:rPr>
                <w:rFonts w:ascii="Times New Roman" w:hAnsi="Times New Roman"/>
                <w:highlight w:val="yellow"/>
                <w:lang w:val="en-GB"/>
              </w:rPr>
              <w:t>all ancillary services such as installation and testing, training (e.g. the minimum number of days of training and number of personnel to be trained), etc.</w:t>
            </w:r>
          </w:p>
          <w:p w14:paraId="3CDCF7F5" w14:textId="77777777" w:rsidR="00DD7377" w:rsidRPr="009456F1" w:rsidRDefault="00DD7377" w:rsidP="009456F1">
            <w:pPr>
              <w:pStyle w:val="ListParagraph"/>
              <w:numPr>
                <w:ilvl w:val="0"/>
                <w:numId w:val="42"/>
              </w:numPr>
              <w:autoSpaceDE w:val="0"/>
              <w:autoSpaceDN w:val="0"/>
              <w:adjustRightInd w:val="0"/>
              <w:spacing w:after="0" w:line="240" w:lineRule="auto"/>
              <w:jc w:val="both"/>
              <w:rPr>
                <w:rFonts w:ascii="Times New Roman" w:hAnsi="Times New Roman"/>
                <w:highlight w:val="yellow"/>
                <w:lang w:val="en-GB"/>
              </w:rPr>
            </w:pPr>
            <w:r w:rsidRPr="009456F1">
              <w:rPr>
                <w:rFonts w:ascii="Times New Roman" w:hAnsi="Times New Roman"/>
                <w:highlight w:val="yellow"/>
                <w:lang w:val="en-GB"/>
              </w:rPr>
              <w:t>product manuals, installation CDs, etc.</w:t>
            </w:r>
          </w:p>
          <w:p w14:paraId="042136F1" w14:textId="77777777" w:rsidR="00DD7377" w:rsidRPr="009456F1" w:rsidRDefault="00DD7377" w:rsidP="009456F1">
            <w:pPr>
              <w:pStyle w:val="ListParagraph"/>
              <w:numPr>
                <w:ilvl w:val="0"/>
                <w:numId w:val="42"/>
              </w:numPr>
              <w:autoSpaceDE w:val="0"/>
              <w:autoSpaceDN w:val="0"/>
              <w:adjustRightInd w:val="0"/>
              <w:spacing w:after="0" w:line="240" w:lineRule="auto"/>
              <w:jc w:val="both"/>
              <w:rPr>
                <w:rFonts w:ascii="Times New Roman" w:hAnsi="Times New Roman"/>
                <w:highlight w:val="yellow"/>
                <w:lang w:val="en-GB"/>
              </w:rPr>
            </w:pPr>
            <w:r w:rsidRPr="009456F1">
              <w:rPr>
                <w:rFonts w:ascii="Times New Roman" w:hAnsi="Times New Roman"/>
                <w:highlight w:val="yellow"/>
                <w:lang w:val="en-GB"/>
              </w:rPr>
              <w:t>warranties requested.</w:t>
            </w:r>
          </w:p>
          <w:p w14:paraId="0945733A" w14:textId="77777777" w:rsidR="00DD7377" w:rsidRPr="009456F1" w:rsidRDefault="00DD7377" w:rsidP="009456F1">
            <w:pPr>
              <w:autoSpaceDE w:val="0"/>
              <w:autoSpaceDN w:val="0"/>
              <w:adjustRightInd w:val="0"/>
              <w:spacing w:before="0" w:after="0"/>
              <w:ind w:left="720"/>
              <w:jc w:val="both"/>
              <w:rPr>
                <w:rFonts w:ascii="Times New Roman" w:hAnsi="Times New Roman"/>
                <w:sz w:val="22"/>
                <w:szCs w:val="22"/>
                <w:highlight w:val="yellow"/>
                <w:lang w:val="en-GB"/>
              </w:rPr>
            </w:pPr>
          </w:p>
          <w:p w14:paraId="486229F9" w14:textId="77777777" w:rsidR="00DD7377" w:rsidRPr="009456F1" w:rsidRDefault="00DD7377" w:rsidP="009456F1">
            <w:pPr>
              <w:autoSpaceDE w:val="0"/>
              <w:autoSpaceDN w:val="0"/>
              <w:adjustRightInd w:val="0"/>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All ancillary services may be requested for a particular item or for all items in the tender documents (this should be clearly indicated in the TS).</w:t>
            </w:r>
          </w:p>
          <w:p w14:paraId="78F10E3E" w14:textId="77777777" w:rsidR="00DD7377" w:rsidRPr="009456F1" w:rsidRDefault="00DD7377" w:rsidP="009456F1">
            <w:pPr>
              <w:autoSpaceDE w:val="0"/>
              <w:autoSpaceDN w:val="0"/>
              <w:adjustRightInd w:val="0"/>
              <w:spacing w:before="0" w:after="0"/>
              <w:jc w:val="both"/>
              <w:rPr>
                <w:rFonts w:ascii="Times New Roman" w:hAnsi="Times New Roman"/>
                <w:sz w:val="22"/>
                <w:szCs w:val="22"/>
                <w:highlight w:val="yellow"/>
                <w:lang w:val="en-GB"/>
              </w:rPr>
            </w:pPr>
          </w:p>
          <w:p w14:paraId="52BC6A17"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 xml:space="preserve">All criteria (characteristics) for specific items in the specification must be formulated in such a way that during the evaluation it is possible to determine if criteria </w:t>
            </w:r>
            <w:proofErr w:type="gramStart"/>
            <w:r w:rsidRPr="009456F1">
              <w:rPr>
                <w:rFonts w:ascii="Times New Roman" w:hAnsi="Times New Roman"/>
                <w:sz w:val="22"/>
                <w:szCs w:val="22"/>
                <w:highlight w:val="yellow"/>
                <w:lang w:val="en-GB"/>
              </w:rPr>
              <w:t>is</w:t>
            </w:r>
            <w:proofErr w:type="gramEnd"/>
            <w:r w:rsidRPr="009456F1">
              <w:rPr>
                <w:rFonts w:ascii="Times New Roman" w:hAnsi="Times New Roman"/>
                <w:sz w:val="22"/>
                <w:szCs w:val="22"/>
                <w:highlight w:val="yellow"/>
                <w:lang w:val="en-GB"/>
              </w:rPr>
              <w:t xml:space="preserve"> fulfilled (“Yes”) or not fulfilled (“No”).</w:t>
            </w:r>
          </w:p>
          <w:p w14:paraId="213EE114" w14:textId="77777777" w:rsidR="00DD7377" w:rsidRPr="009456F1" w:rsidRDefault="00DD7377" w:rsidP="009456F1">
            <w:pPr>
              <w:spacing w:before="0" w:after="0"/>
              <w:jc w:val="both"/>
              <w:rPr>
                <w:rFonts w:ascii="Times New Roman" w:hAnsi="Times New Roman"/>
                <w:sz w:val="22"/>
                <w:szCs w:val="22"/>
                <w:highlight w:val="yellow"/>
                <w:lang w:val="en-GB"/>
              </w:rPr>
            </w:pPr>
          </w:p>
          <w:p w14:paraId="044D8540"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If the goods are to be delivered in several different places, it is advisable to specify the delivery list, indicating the exact information related to:</w:t>
            </w:r>
          </w:p>
          <w:p w14:paraId="2CFD9895" w14:textId="77777777" w:rsidR="00DD7377" w:rsidRPr="009456F1" w:rsidRDefault="00DD7377" w:rsidP="009456F1">
            <w:pPr>
              <w:pStyle w:val="ListParagraph"/>
              <w:numPr>
                <w:ilvl w:val="0"/>
                <w:numId w:val="43"/>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place of delivery (preferably stating contact details of the person responsible for receiving goods)</w:t>
            </w:r>
          </w:p>
          <w:p w14:paraId="17D345AD" w14:textId="77777777" w:rsidR="00DD7377" w:rsidRPr="009456F1" w:rsidRDefault="00DD7377" w:rsidP="009456F1">
            <w:pPr>
              <w:pStyle w:val="ListParagraph"/>
              <w:numPr>
                <w:ilvl w:val="0"/>
                <w:numId w:val="43"/>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 xml:space="preserve">exact quantity of goods. </w:t>
            </w:r>
          </w:p>
          <w:p w14:paraId="1F24C482" w14:textId="77777777" w:rsidR="00DD7377" w:rsidRPr="009456F1" w:rsidRDefault="00DD7377" w:rsidP="009456F1">
            <w:pPr>
              <w:spacing w:before="0" w:after="0"/>
              <w:jc w:val="both"/>
              <w:rPr>
                <w:rFonts w:ascii="Times New Roman" w:hAnsi="Times New Roman"/>
                <w:i/>
                <w:sz w:val="22"/>
                <w:szCs w:val="22"/>
                <w:highlight w:val="yellow"/>
                <w:u w:val="single"/>
                <w:lang w:val="en-GB"/>
              </w:rPr>
            </w:pPr>
          </w:p>
          <w:p w14:paraId="60936DB7"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Note: please note that different locations of the delivery can raise the price of the offer.</w:t>
            </w:r>
          </w:p>
        </w:tc>
      </w:tr>
    </w:tbl>
    <w:p w14:paraId="7426BE20" w14:textId="77777777" w:rsidR="00301346" w:rsidRPr="000726B9" w:rsidRDefault="00301346" w:rsidP="00B25580">
      <w:pPr>
        <w:spacing w:before="0" w:after="0"/>
        <w:rPr>
          <w:rFonts w:ascii="Times New Roman" w:hAnsi="Times New Roman"/>
          <w:b/>
          <w:sz w:val="22"/>
          <w:szCs w:val="22"/>
          <w:highlight w:val="yellow"/>
          <w:lang w:val="en-GB"/>
        </w:rPr>
      </w:pPr>
    </w:p>
    <w:p w14:paraId="0D58D6ED" w14:textId="77777777" w:rsidR="00EB4039" w:rsidRDefault="00EB4039" w:rsidP="00301346">
      <w:pPr>
        <w:spacing w:before="0" w:after="0"/>
        <w:ind w:left="567" w:hanging="567"/>
        <w:rPr>
          <w:rFonts w:ascii="Times New Roman" w:hAnsi="Times New Roman"/>
          <w:b/>
          <w:sz w:val="22"/>
          <w:szCs w:val="22"/>
          <w:highlight w:val="yellow"/>
          <w:lang w:val="en-GB"/>
        </w:rPr>
      </w:pP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lastRenderedPageBreak/>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54026100" w14:textId="77777777" w:rsidR="00DD7377" w:rsidRDefault="00DD7377" w:rsidP="00EB4039">
      <w:pPr>
        <w:ind w:left="567" w:hanging="567"/>
        <w:jc w:val="both"/>
        <w:rPr>
          <w:rFonts w:ascii="Times New Roman" w:hAnsi="Times New Roman"/>
          <w:sz w:val="22"/>
          <w:szCs w:val="22"/>
          <w:lang w:val="en-GB"/>
        </w:rPr>
      </w:pPr>
    </w:p>
    <w:p w14:paraId="7A502BBE"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2B048B" w14:textId="77777777">
        <w:trPr>
          <w:cantSplit/>
          <w:trHeight w:val="879"/>
          <w:tblHeader/>
        </w:trPr>
        <w:tc>
          <w:tcPr>
            <w:tcW w:w="1134" w:type="dxa"/>
            <w:shd w:val="pct5" w:color="auto" w:fill="FFFFFF"/>
          </w:tcPr>
          <w:p w14:paraId="70AB03B1"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BB99E40" w14:textId="77777777"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AF8EE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DB7703"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253" w:type="dxa"/>
            <w:shd w:val="pct5" w:color="auto" w:fill="FFFFFF"/>
          </w:tcPr>
          <w:p w14:paraId="607182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DB7EFCB"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1477461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EC7D5D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3626C0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D6E56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sidR="00DD7377">
              <w:rPr>
                <w:rFonts w:ascii="Times New Roman" w:hAnsi="Times New Roman"/>
                <w:b/>
                <w:sz w:val="22"/>
                <w:szCs w:val="22"/>
                <w:lang w:val="en-GB"/>
              </w:rPr>
              <w:t>decision (Y/N)</w:t>
            </w:r>
            <w:r w:rsidR="00DD7377" w:rsidRPr="00034B1D">
              <w:rPr>
                <w:rFonts w:ascii="Times New Roman" w:hAnsi="Times New Roman"/>
                <w:b/>
                <w:sz w:val="22"/>
                <w:szCs w:val="22"/>
                <w:lang w:val="en-GB"/>
              </w:rPr>
              <w:t xml:space="preserve"> </w:t>
            </w:r>
            <w:r w:rsidRPr="00034B1D">
              <w:rPr>
                <w:rFonts w:ascii="Times New Roman" w:hAnsi="Times New Roman"/>
                <w:b/>
                <w:sz w:val="22"/>
                <w:szCs w:val="22"/>
                <w:lang w:val="en-GB"/>
              </w:rPr>
              <w:t xml:space="preserve"> </w:t>
            </w:r>
          </w:p>
        </w:tc>
      </w:tr>
      <w:tr w:rsidR="00301346" w:rsidRPr="00034B1D" w14:paraId="61FB3D68" w14:textId="77777777">
        <w:trPr>
          <w:cantSplit/>
        </w:trPr>
        <w:tc>
          <w:tcPr>
            <w:tcW w:w="1134" w:type="dxa"/>
          </w:tcPr>
          <w:p w14:paraId="495A32D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245C728A" w14:textId="77777777"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vAlign w:val="center"/>
          </w:tcPr>
          <w:p w14:paraId="09A2E038" w14:textId="77777777" w:rsidR="00301346" w:rsidRPr="00034B1D" w:rsidRDefault="00301346" w:rsidP="00301346">
            <w:pPr>
              <w:rPr>
                <w:rFonts w:ascii="Times New Roman" w:hAnsi="Times New Roman"/>
                <w:b/>
                <w:lang w:val="en-GB"/>
              </w:rPr>
            </w:pPr>
          </w:p>
        </w:tc>
        <w:tc>
          <w:tcPr>
            <w:tcW w:w="2835" w:type="dxa"/>
          </w:tcPr>
          <w:p w14:paraId="48806DC7" w14:textId="77777777" w:rsidR="00301346" w:rsidRPr="00034B1D" w:rsidRDefault="00301346" w:rsidP="00301346">
            <w:pPr>
              <w:rPr>
                <w:rFonts w:ascii="Times New Roman" w:hAnsi="Times New Roman"/>
                <w:b/>
                <w:lang w:val="en-GB"/>
              </w:rPr>
            </w:pPr>
          </w:p>
        </w:tc>
        <w:tc>
          <w:tcPr>
            <w:tcW w:w="1984" w:type="dxa"/>
          </w:tcPr>
          <w:p w14:paraId="0200564B"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34334CDE" w14:textId="77777777">
        <w:trPr>
          <w:cantSplit/>
        </w:trPr>
        <w:tc>
          <w:tcPr>
            <w:tcW w:w="1134" w:type="dxa"/>
          </w:tcPr>
          <w:p w14:paraId="7E6FA788" w14:textId="77777777" w:rsidR="00301346" w:rsidRPr="00034B1D" w:rsidRDefault="00301346" w:rsidP="00301346">
            <w:pPr>
              <w:rPr>
                <w:rFonts w:ascii="Times New Roman" w:hAnsi="Times New Roman"/>
                <w:b/>
                <w:highlight w:val="green"/>
                <w:lang w:val="en-GB"/>
              </w:rPr>
            </w:pPr>
          </w:p>
        </w:tc>
        <w:tc>
          <w:tcPr>
            <w:tcW w:w="4678" w:type="dxa"/>
            <w:vAlign w:val="center"/>
          </w:tcPr>
          <w:p w14:paraId="1C7AFAB4" w14:textId="77777777" w:rsidR="00301346" w:rsidRPr="00D10EF9" w:rsidRDefault="0036173C" w:rsidP="00301346">
            <w:pPr>
              <w:rPr>
                <w:rFonts w:ascii="Times New Roman" w:hAnsi="Times New Roman"/>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vAlign w:val="center"/>
          </w:tcPr>
          <w:p w14:paraId="34F08D41"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0B67C37E" w14:textId="77777777" w:rsidR="00301346" w:rsidRPr="002B0798" w:rsidRDefault="00301346" w:rsidP="00301346">
            <w:pPr>
              <w:rPr>
                <w:rFonts w:ascii="Times New Roman" w:hAnsi="Times New Roman"/>
                <w:b/>
                <w:lang w:val="en-GB"/>
              </w:rPr>
            </w:pPr>
          </w:p>
        </w:tc>
        <w:tc>
          <w:tcPr>
            <w:tcW w:w="1984" w:type="dxa"/>
          </w:tcPr>
          <w:p w14:paraId="26C37A30" w14:textId="77777777" w:rsidR="00301346" w:rsidRPr="002B0798" w:rsidRDefault="00301346" w:rsidP="00301346">
            <w:pPr>
              <w:rPr>
                <w:rFonts w:ascii="Times New Roman" w:hAnsi="Times New Roman"/>
                <w:b/>
                <w:lang w:val="en-GB"/>
              </w:rPr>
            </w:pPr>
          </w:p>
        </w:tc>
      </w:tr>
      <w:tr w:rsidR="00301346" w:rsidRPr="000726B9" w14:paraId="3FC3725A" w14:textId="77777777">
        <w:trPr>
          <w:cantSplit/>
        </w:trPr>
        <w:tc>
          <w:tcPr>
            <w:tcW w:w="1134" w:type="dxa"/>
          </w:tcPr>
          <w:p w14:paraId="2F18BACA" w14:textId="77777777" w:rsidR="00301346" w:rsidRPr="000726B9" w:rsidRDefault="00301346" w:rsidP="00301346">
            <w:pPr>
              <w:rPr>
                <w:rFonts w:ascii="Times New Roman" w:hAnsi="Times New Roman"/>
                <w:b/>
                <w:highlight w:val="green"/>
                <w:lang w:val="en-GB"/>
              </w:rPr>
            </w:pPr>
          </w:p>
        </w:tc>
        <w:tc>
          <w:tcPr>
            <w:tcW w:w="4678" w:type="dxa"/>
            <w:vAlign w:val="center"/>
          </w:tcPr>
          <w:p w14:paraId="62C29E90" w14:textId="77777777"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14:paraId="5F49E994"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3192C8DB" w14:textId="77777777" w:rsidR="00301346" w:rsidRPr="002B0798" w:rsidRDefault="00301346" w:rsidP="00301346">
            <w:pPr>
              <w:rPr>
                <w:rFonts w:ascii="Times New Roman" w:hAnsi="Times New Roman"/>
                <w:b/>
                <w:lang w:val="en-GB"/>
              </w:rPr>
            </w:pPr>
          </w:p>
        </w:tc>
        <w:tc>
          <w:tcPr>
            <w:tcW w:w="1984" w:type="dxa"/>
          </w:tcPr>
          <w:p w14:paraId="67303739" w14:textId="77777777" w:rsidR="00301346" w:rsidRPr="002B0798" w:rsidRDefault="00301346" w:rsidP="00301346">
            <w:pPr>
              <w:rPr>
                <w:rFonts w:ascii="Times New Roman" w:hAnsi="Times New Roman"/>
                <w:b/>
                <w:lang w:val="en-GB"/>
              </w:rPr>
            </w:pPr>
          </w:p>
        </w:tc>
      </w:tr>
      <w:tr w:rsidR="00301346" w:rsidRPr="000726B9" w14:paraId="049D83B1" w14:textId="77777777">
        <w:trPr>
          <w:cantSplit/>
        </w:trPr>
        <w:tc>
          <w:tcPr>
            <w:tcW w:w="1134" w:type="dxa"/>
          </w:tcPr>
          <w:p w14:paraId="4806CF12" w14:textId="77777777" w:rsidR="00301346" w:rsidRPr="000726B9" w:rsidRDefault="00301346" w:rsidP="00301346">
            <w:pPr>
              <w:rPr>
                <w:rFonts w:ascii="Times New Roman" w:hAnsi="Times New Roman"/>
                <w:b/>
                <w:highlight w:val="green"/>
                <w:lang w:val="en-GB"/>
              </w:rPr>
            </w:pPr>
          </w:p>
        </w:tc>
        <w:tc>
          <w:tcPr>
            <w:tcW w:w="4678" w:type="dxa"/>
          </w:tcPr>
          <w:p w14:paraId="4842C05A" w14:textId="77777777"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14:paraId="43DA1C3B" w14:textId="77777777" w:rsidR="00301346" w:rsidRPr="002B0798" w:rsidRDefault="00301346" w:rsidP="00301346">
            <w:pPr>
              <w:rPr>
                <w:rFonts w:ascii="Times New Roman" w:hAnsi="Times New Roman"/>
                <w:b/>
                <w:lang w:val="en-GB"/>
              </w:rPr>
            </w:pPr>
          </w:p>
        </w:tc>
        <w:tc>
          <w:tcPr>
            <w:tcW w:w="2835" w:type="dxa"/>
          </w:tcPr>
          <w:p w14:paraId="2179CD9D" w14:textId="77777777" w:rsidR="00301346" w:rsidRPr="002B0798" w:rsidRDefault="00301346" w:rsidP="00301346">
            <w:pPr>
              <w:rPr>
                <w:rFonts w:ascii="Times New Roman" w:hAnsi="Times New Roman"/>
                <w:b/>
                <w:lang w:val="en-GB"/>
              </w:rPr>
            </w:pPr>
          </w:p>
        </w:tc>
        <w:tc>
          <w:tcPr>
            <w:tcW w:w="1984" w:type="dxa"/>
          </w:tcPr>
          <w:p w14:paraId="58D1D321"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4026CB98" w14:textId="77777777">
        <w:trPr>
          <w:cantSplit/>
        </w:trPr>
        <w:tc>
          <w:tcPr>
            <w:tcW w:w="1134" w:type="dxa"/>
          </w:tcPr>
          <w:p w14:paraId="29D1C397" w14:textId="77777777" w:rsidR="00301346" w:rsidRPr="000726B9" w:rsidRDefault="00301346" w:rsidP="00301346">
            <w:pPr>
              <w:rPr>
                <w:rFonts w:ascii="Times New Roman" w:hAnsi="Times New Roman"/>
                <w:b/>
                <w:highlight w:val="green"/>
                <w:lang w:val="en-GB"/>
              </w:rPr>
            </w:pPr>
          </w:p>
        </w:tc>
        <w:tc>
          <w:tcPr>
            <w:tcW w:w="4678" w:type="dxa"/>
            <w:vAlign w:val="center"/>
          </w:tcPr>
          <w:p w14:paraId="6F494AB9" w14:textId="77777777"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14:paraId="69C4975C" w14:textId="77777777" w:rsidR="00301346" w:rsidRPr="000726B9" w:rsidRDefault="00301346" w:rsidP="00301346">
            <w:pPr>
              <w:rPr>
                <w:rFonts w:ascii="Times New Roman" w:hAnsi="Times New Roman"/>
                <w:b/>
                <w:highlight w:val="green"/>
                <w:lang w:val="en-GB"/>
              </w:rPr>
            </w:pPr>
          </w:p>
        </w:tc>
        <w:tc>
          <w:tcPr>
            <w:tcW w:w="2835" w:type="dxa"/>
          </w:tcPr>
          <w:p w14:paraId="35EFA3E0" w14:textId="77777777" w:rsidR="00301346" w:rsidRPr="000726B9" w:rsidRDefault="00301346" w:rsidP="00301346">
            <w:pPr>
              <w:rPr>
                <w:rFonts w:ascii="Times New Roman" w:hAnsi="Times New Roman"/>
                <w:b/>
                <w:highlight w:val="green"/>
                <w:lang w:val="en-GB"/>
              </w:rPr>
            </w:pPr>
          </w:p>
        </w:tc>
        <w:tc>
          <w:tcPr>
            <w:tcW w:w="1984" w:type="dxa"/>
          </w:tcPr>
          <w:p w14:paraId="456EA117" w14:textId="77777777" w:rsidR="00301346" w:rsidRPr="000726B9" w:rsidRDefault="00301346" w:rsidP="00301346">
            <w:pPr>
              <w:rPr>
                <w:rFonts w:ascii="Times New Roman" w:hAnsi="Times New Roman"/>
                <w:b/>
                <w:highlight w:val="green"/>
                <w:lang w:val="en-GB"/>
              </w:rPr>
            </w:pPr>
          </w:p>
        </w:tc>
      </w:tr>
    </w:tbl>
    <w:p w14:paraId="2B5D50B3" w14:textId="77777777" w:rsidR="00104DB7" w:rsidRDefault="00104DB7" w:rsidP="005C4176">
      <w:pPr>
        <w:spacing w:before="0"/>
        <w:ind w:left="567" w:hanging="567"/>
        <w:rPr>
          <w:lang w:val="en-GB"/>
        </w:rPr>
      </w:pPr>
    </w:p>
    <w:p w14:paraId="35EDABA2"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first" r:id="rId7"/>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D5104" w14:textId="77777777" w:rsidR="001254F9" w:rsidRDefault="001254F9">
      <w:r>
        <w:separator/>
      </w:r>
    </w:p>
  </w:endnote>
  <w:endnote w:type="continuationSeparator" w:id="0">
    <w:p w14:paraId="1989DDD9" w14:textId="77777777" w:rsidR="001254F9" w:rsidRDefault="00125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Calibri"/>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512D0" w14:textId="77777777" w:rsidR="001254F9" w:rsidRDefault="001254F9">
      <w:r>
        <w:separator/>
      </w:r>
    </w:p>
  </w:footnote>
  <w:footnote w:type="continuationSeparator" w:id="0">
    <w:p w14:paraId="58A97C91" w14:textId="77777777" w:rsidR="001254F9" w:rsidRDefault="00125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AD607" w14:textId="58A2AB69" w:rsidR="007970FC" w:rsidRDefault="00380975" w:rsidP="007970FC">
    <w:pPr>
      <w:rPr>
        <w:b/>
        <w:bCs/>
        <w:lang w:val="en-GB"/>
      </w:rPr>
    </w:pPr>
    <w:r>
      <w:rPr>
        <w:rFonts w:ascii="Times New Roman" w:hAnsi="Times New Roman"/>
        <w:b/>
        <w:bCs/>
        <w:noProof/>
        <w:color w:val="000000"/>
      </w:rPr>
      <w:drawing>
        <wp:inline distT="0" distB="0" distL="0" distR="0" wp14:anchorId="7396B282" wp14:editId="774B1D7C">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41971066">
    <w:abstractNumId w:val="7"/>
  </w:num>
  <w:num w:numId="2" w16cid:durableId="1556816421">
    <w:abstractNumId w:val="36"/>
  </w:num>
  <w:num w:numId="3" w16cid:durableId="1776243805">
    <w:abstractNumId w:val="6"/>
  </w:num>
  <w:num w:numId="4" w16cid:durableId="84614701">
    <w:abstractNumId w:val="29"/>
  </w:num>
  <w:num w:numId="5" w16cid:durableId="1939483530">
    <w:abstractNumId w:val="24"/>
  </w:num>
  <w:num w:numId="6" w16cid:durableId="1844279890">
    <w:abstractNumId w:val="19"/>
  </w:num>
  <w:num w:numId="7" w16cid:durableId="927419757">
    <w:abstractNumId w:val="17"/>
  </w:num>
  <w:num w:numId="8" w16cid:durableId="1038236439">
    <w:abstractNumId w:val="23"/>
  </w:num>
  <w:num w:numId="9" w16cid:durableId="946497938">
    <w:abstractNumId w:val="43"/>
  </w:num>
  <w:num w:numId="10" w16cid:durableId="2032995051">
    <w:abstractNumId w:val="12"/>
  </w:num>
  <w:num w:numId="11" w16cid:durableId="1482384054">
    <w:abstractNumId w:val="13"/>
  </w:num>
  <w:num w:numId="12" w16cid:durableId="876163256">
    <w:abstractNumId w:val="14"/>
  </w:num>
  <w:num w:numId="13" w16cid:durableId="960065021">
    <w:abstractNumId w:val="28"/>
  </w:num>
  <w:num w:numId="14" w16cid:durableId="1803573960">
    <w:abstractNumId w:val="33"/>
  </w:num>
  <w:num w:numId="15" w16cid:durableId="1677733743">
    <w:abstractNumId w:val="38"/>
  </w:num>
  <w:num w:numId="16" w16cid:durableId="1620145646">
    <w:abstractNumId w:val="8"/>
  </w:num>
  <w:num w:numId="17" w16cid:durableId="409081362">
    <w:abstractNumId w:val="22"/>
  </w:num>
  <w:num w:numId="18" w16cid:durableId="464735407">
    <w:abstractNumId w:val="26"/>
  </w:num>
  <w:num w:numId="19" w16cid:durableId="2035691350">
    <w:abstractNumId w:val="32"/>
  </w:num>
  <w:num w:numId="20" w16cid:durableId="489255021">
    <w:abstractNumId w:val="10"/>
  </w:num>
  <w:num w:numId="21" w16cid:durableId="945580507">
    <w:abstractNumId w:val="25"/>
  </w:num>
  <w:num w:numId="22" w16cid:durableId="1235581225">
    <w:abstractNumId w:val="15"/>
  </w:num>
  <w:num w:numId="23" w16cid:durableId="1982615661">
    <w:abstractNumId w:val="18"/>
  </w:num>
  <w:num w:numId="24" w16cid:durableId="435441044">
    <w:abstractNumId w:val="35"/>
  </w:num>
  <w:num w:numId="25" w16cid:durableId="1029835541">
    <w:abstractNumId w:val="21"/>
  </w:num>
  <w:num w:numId="26" w16cid:durableId="687292792">
    <w:abstractNumId w:val="20"/>
  </w:num>
  <w:num w:numId="27" w16cid:durableId="1153911269">
    <w:abstractNumId w:val="39"/>
  </w:num>
  <w:num w:numId="28" w16cid:durableId="1002005953">
    <w:abstractNumId w:val="41"/>
  </w:num>
  <w:num w:numId="29" w16cid:durableId="1417359576">
    <w:abstractNumId w:val="1"/>
  </w:num>
  <w:num w:numId="30" w16cid:durableId="1124807141">
    <w:abstractNumId w:val="34"/>
  </w:num>
  <w:num w:numId="31" w16cid:durableId="1833181247">
    <w:abstractNumId w:val="30"/>
  </w:num>
  <w:num w:numId="32" w16cid:durableId="59835235">
    <w:abstractNumId w:val="4"/>
  </w:num>
  <w:num w:numId="33" w16cid:durableId="1242594309">
    <w:abstractNumId w:val="5"/>
  </w:num>
  <w:num w:numId="34" w16cid:durableId="1715739771">
    <w:abstractNumId w:val="3"/>
  </w:num>
  <w:num w:numId="35" w16cid:durableId="1547715149">
    <w:abstractNumId w:val="0"/>
  </w:num>
  <w:num w:numId="36" w16cid:durableId="1895123333">
    <w:abstractNumId w:val="31"/>
  </w:num>
  <w:num w:numId="37" w16cid:durableId="658313877">
    <w:abstractNumId w:val="42"/>
  </w:num>
  <w:num w:numId="38" w16cid:durableId="1329360543">
    <w:abstractNumId w:val="9"/>
  </w:num>
  <w:num w:numId="39" w16cid:durableId="487406074">
    <w:abstractNumId w:val="11"/>
  </w:num>
  <w:num w:numId="40" w16cid:durableId="869101727">
    <w:abstractNumId w:val="16"/>
  </w:num>
  <w:num w:numId="41" w16cid:durableId="2108888419">
    <w:abstractNumId w:val="2"/>
  </w:num>
  <w:num w:numId="42" w16cid:durableId="1728992509">
    <w:abstractNumId w:val="40"/>
  </w:num>
  <w:num w:numId="43" w16cid:durableId="50529160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B6147"/>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766D9"/>
    <w:rsid w:val="00181980"/>
    <w:rsid w:val="00187253"/>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10F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E1A4E"/>
    <w:rsid w:val="004F5C57"/>
    <w:rsid w:val="00501FF0"/>
    <w:rsid w:val="005108FD"/>
    <w:rsid w:val="005348FF"/>
    <w:rsid w:val="00535826"/>
    <w:rsid w:val="00536B4A"/>
    <w:rsid w:val="00543F1F"/>
    <w:rsid w:val="00575CB0"/>
    <w:rsid w:val="00591F23"/>
    <w:rsid w:val="00593550"/>
    <w:rsid w:val="005B2018"/>
    <w:rsid w:val="005C0EA1"/>
    <w:rsid w:val="005C4176"/>
    <w:rsid w:val="005D2116"/>
    <w:rsid w:val="005D2717"/>
    <w:rsid w:val="005D3833"/>
    <w:rsid w:val="005F3C51"/>
    <w:rsid w:val="005F62D0"/>
    <w:rsid w:val="006311FE"/>
    <w:rsid w:val="00633829"/>
    <w:rsid w:val="006408AC"/>
    <w:rsid w:val="0066519D"/>
    <w:rsid w:val="00670C3D"/>
    <w:rsid w:val="00677500"/>
    <w:rsid w:val="0068247E"/>
    <w:rsid w:val="006917B2"/>
    <w:rsid w:val="00694D46"/>
    <w:rsid w:val="006B0AB1"/>
    <w:rsid w:val="006B5A0E"/>
    <w:rsid w:val="006C2F05"/>
    <w:rsid w:val="006E56FD"/>
    <w:rsid w:val="006E6880"/>
    <w:rsid w:val="00702D85"/>
    <w:rsid w:val="00711C72"/>
    <w:rsid w:val="0073450F"/>
    <w:rsid w:val="0075384B"/>
    <w:rsid w:val="0075465B"/>
    <w:rsid w:val="00777E99"/>
    <w:rsid w:val="0078178B"/>
    <w:rsid w:val="00792A1B"/>
    <w:rsid w:val="007970FC"/>
    <w:rsid w:val="007B65DB"/>
    <w:rsid w:val="007C0BDD"/>
    <w:rsid w:val="007C1656"/>
    <w:rsid w:val="007C75E0"/>
    <w:rsid w:val="007D228F"/>
    <w:rsid w:val="007D5FA2"/>
    <w:rsid w:val="007E3D5F"/>
    <w:rsid w:val="007E53F9"/>
    <w:rsid w:val="00806CE0"/>
    <w:rsid w:val="00811F58"/>
    <w:rsid w:val="00822CBC"/>
    <w:rsid w:val="008512E1"/>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F50"/>
    <w:rsid w:val="00A37F7F"/>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AF7EE8"/>
    <w:rsid w:val="00B07102"/>
    <w:rsid w:val="00B1165D"/>
    <w:rsid w:val="00B145C1"/>
    <w:rsid w:val="00B148C1"/>
    <w:rsid w:val="00B25580"/>
    <w:rsid w:val="00B277E4"/>
    <w:rsid w:val="00B3168E"/>
    <w:rsid w:val="00B44DC5"/>
    <w:rsid w:val="00B450B0"/>
    <w:rsid w:val="00B4772C"/>
    <w:rsid w:val="00B63280"/>
    <w:rsid w:val="00B70C0E"/>
    <w:rsid w:val="00B80DE8"/>
    <w:rsid w:val="00B90C14"/>
    <w:rsid w:val="00B9691D"/>
    <w:rsid w:val="00BA380B"/>
    <w:rsid w:val="00BB2512"/>
    <w:rsid w:val="00BB56D3"/>
    <w:rsid w:val="00BC6222"/>
    <w:rsid w:val="00BD201F"/>
    <w:rsid w:val="00BD3371"/>
    <w:rsid w:val="00BD43E0"/>
    <w:rsid w:val="00BE41A9"/>
    <w:rsid w:val="00BF7D14"/>
    <w:rsid w:val="00C12AF0"/>
    <w:rsid w:val="00C13C29"/>
    <w:rsid w:val="00C17310"/>
    <w:rsid w:val="00C174BC"/>
    <w:rsid w:val="00C23B17"/>
    <w:rsid w:val="00C302E1"/>
    <w:rsid w:val="00C3235B"/>
    <w:rsid w:val="00C34E40"/>
    <w:rsid w:val="00C36B04"/>
    <w:rsid w:val="00C4214C"/>
    <w:rsid w:val="00C42256"/>
    <w:rsid w:val="00C55B44"/>
    <w:rsid w:val="00C570FD"/>
    <w:rsid w:val="00C61312"/>
    <w:rsid w:val="00C720C8"/>
    <w:rsid w:val="00C75CCE"/>
    <w:rsid w:val="00C92434"/>
    <w:rsid w:val="00CA1354"/>
    <w:rsid w:val="00CA6C68"/>
    <w:rsid w:val="00CC7DE2"/>
    <w:rsid w:val="00CD7F25"/>
    <w:rsid w:val="00CF6CFA"/>
    <w:rsid w:val="00CF7AAC"/>
    <w:rsid w:val="00D10EF9"/>
    <w:rsid w:val="00D24893"/>
    <w:rsid w:val="00D43612"/>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E0ED9"/>
    <w:rsid w:val="00EE2E55"/>
    <w:rsid w:val="00F01BB4"/>
    <w:rsid w:val="00F02006"/>
    <w:rsid w:val="00F0574A"/>
    <w:rsid w:val="00F12A62"/>
    <w:rsid w:val="00F15393"/>
    <w:rsid w:val="00F228B1"/>
    <w:rsid w:val="00F25BC8"/>
    <w:rsid w:val="00F33A99"/>
    <w:rsid w:val="00F35836"/>
    <w:rsid w:val="00F53DB6"/>
    <w:rsid w:val="00F56D4C"/>
    <w:rsid w:val="00F658F3"/>
    <w:rsid w:val="00F8016B"/>
    <w:rsid w:val="00F804E1"/>
    <w:rsid w:val="00F87F88"/>
    <w:rsid w:val="00F90A9F"/>
    <w:rsid w:val="00F91DF6"/>
    <w:rsid w:val="00F9339D"/>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99"/>
    <w:qFormat/>
    <w:rsid w:val="00DD7377"/>
    <w:pPr>
      <w:spacing w:before="0" w:after="200" w:line="27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JS</cp:lastModifiedBy>
  <cp:revision>5</cp:revision>
  <cp:lastPrinted>2012-09-24T10:13:00Z</cp:lastPrinted>
  <dcterms:created xsi:type="dcterms:W3CDTF">2019-04-14T15:38:00Z</dcterms:created>
  <dcterms:modified xsi:type="dcterms:W3CDTF">2024-09-03T16:10:00Z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