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41FDB" w14:textId="77777777" w:rsidR="007560A9" w:rsidRDefault="00844BF7">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320C2869" w14:textId="77777777">
        <w:tc>
          <w:tcPr>
            <w:tcW w:w="9289" w:type="dxa"/>
          </w:tcPr>
          <w:p w14:paraId="5486E52E" w14:textId="5886CA63" w:rsidR="007560A9" w:rsidRDefault="00844BF7">
            <w:pPr>
              <w:jc w:val="both"/>
              <w:rPr>
                <w:sz w:val="20"/>
                <w:szCs w:val="20"/>
                <w:highlight w:val="yellow"/>
              </w:rPr>
            </w:pPr>
            <w:r>
              <w:rPr>
                <w:sz w:val="20"/>
                <w:szCs w:val="20"/>
                <w:highlight w:val="yellow"/>
              </w:rPr>
              <w:t xml:space="preserve">Note: Tender Dossier is completed by the Contracting Authority </w:t>
            </w:r>
            <w:r w:rsidR="00B76AC2">
              <w:rPr>
                <w:sz w:val="20"/>
                <w:szCs w:val="20"/>
                <w:highlight w:val="yellow"/>
              </w:rPr>
              <w:t xml:space="preserve">(Project Partner) </w:t>
            </w:r>
            <w:r>
              <w:rPr>
                <w:sz w:val="20"/>
                <w:szCs w:val="20"/>
                <w:highlight w:val="yellow"/>
              </w:rPr>
              <w:t xml:space="preserve">with the purpose of providing potential tenderers with all information necessary to submit their offers. Tender Dossier should be adjusted to the actual technical specifications and needs of the Contracting Authority (Project Partner). </w:t>
            </w:r>
          </w:p>
          <w:p w14:paraId="561300A2" w14:textId="77777777" w:rsidR="007560A9" w:rsidRDefault="00844BF7">
            <w:pPr>
              <w:jc w:val="both"/>
              <w:rPr>
                <w:sz w:val="20"/>
                <w:szCs w:val="20"/>
                <w:highlight w:val="yellow"/>
                <w:u w:val="single"/>
              </w:rPr>
            </w:pPr>
            <w:r>
              <w:rPr>
                <w:b/>
                <w:sz w:val="20"/>
                <w:szCs w:val="20"/>
                <w:highlight w:val="yellow"/>
                <w:u w:val="single"/>
              </w:rPr>
              <w:t>THIS INSTRUCTION IS VALID FOR THE ENTIRE TENDER DOSSIER</w:t>
            </w:r>
          </w:p>
        </w:tc>
      </w:tr>
    </w:tbl>
    <w:p w14:paraId="17770AA8" w14:textId="77777777" w:rsidR="007560A9" w:rsidRDefault="007560A9">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76E05970" w14:textId="77777777">
        <w:tc>
          <w:tcPr>
            <w:tcW w:w="9289" w:type="dxa"/>
          </w:tcPr>
          <w:p w14:paraId="4CE07F96" w14:textId="77777777" w:rsidR="007560A9" w:rsidRDefault="00844BF7">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5B8B6BF1" w14:textId="77777777" w:rsidR="007560A9" w:rsidRDefault="00844BF7">
            <w:pPr>
              <w:rPr>
                <w:sz w:val="20"/>
                <w:szCs w:val="20"/>
              </w:rPr>
            </w:pPr>
            <w:r>
              <w:rPr>
                <w:sz w:val="20"/>
                <w:szCs w:val="20"/>
              </w:rPr>
              <w:t>This document contains highlighted text, as follows:</w:t>
            </w:r>
          </w:p>
          <w:p w14:paraId="0EB8DD36" w14:textId="77777777" w:rsidR="007560A9" w:rsidRDefault="00844BF7">
            <w:pPr>
              <w:numPr>
                <w:ilvl w:val="0"/>
                <w:numId w:val="1"/>
              </w:numPr>
              <w:rPr>
                <w:sz w:val="20"/>
                <w:szCs w:val="20"/>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50B203B" w14:textId="77777777" w:rsidR="007560A9" w:rsidRDefault="00844BF7">
            <w:pPr>
              <w:jc w:val="center"/>
              <w:rPr>
                <w:sz w:val="20"/>
                <w:szCs w:val="20"/>
              </w:rPr>
            </w:pPr>
            <w:r>
              <w:rPr>
                <w:sz w:val="20"/>
                <w:szCs w:val="20"/>
                <w:highlight w:val="lightGray"/>
              </w:rPr>
              <w:t xml:space="preserve">Options/text choice is highlighted </w:t>
            </w:r>
            <w:proofErr w:type="spellStart"/>
            <w:r>
              <w:rPr>
                <w:sz w:val="20"/>
                <w:szCs w:val="20"/>
                <w:highlight w:val="lightGray"/>
              </w:rPr>
              <w:t>gray</w:t>
            </w:r>
            <w:proofErr w:type="spellEnd"/>
            <w:r>
              <w:rPr>
                <w:sz w:val="20"/>
                <w:szCs w:val="20"/>
              </w:rPr>
              <w:t xml:space="preserve">. If text is highlighted </w:t>
            </w:r>
            <w:proofErr w:type="spellStart"/>
            <w:r>
              <w:rPr>
                <w:sz w:val="20"/>
                <w:szCs w:val="20"/>
              </w:rPr>
              <w:t>gray</w:t>
            </w:r>
            <w:proofErr w:type="spellEnd"/>
            <w:r>
              <w:rPr>
                <w:sz w:val="20"/>
                <w:szCs w:val="20"/>
              </w:rPr>
              <w:t xml:space="preserve">, you need to choose the text that is appropriate for you.  </w:t>
            </w:r>
          </w:p>
        </w:tc>
      </w:tr>
    </w:tbl>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en-US"/>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77777777" w:rsidR="007560A9" w:rsidRDefault="00844BF7">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0AABEFF6" w14:textId="77777777" w:rsidR="007560A9" w:rsidRDefault="00844BF7">
      <w:pPr>
        <w:spacing w:after="240"/>
        <w:jc w:val="center"/>
        <w:rPr>
          <w:b/>
        </w:rPr>
      </w:pPr>
      <w:r>
        <w:t>&lt;</w:t>
      </w:r>
      <w:r>
        <w:rPr>
          <w:b/>
        </w:rPr>
        <w:t>Ref. number&gt;</w:t>
      </w:r>
    </w:p>
    <w:p w14:paraId="012167D1" w14:textId="77777777" w:rsidR="007560A9" w:rsidRDefault="007560A9">
      <w:pPr>
        <w:jc w:val="center"/>
        <w:rPr>
          <w:b/>
          <w:sz w:val="22"/>
          <w:szCs w:val="22"/>
        </w:rPr>
      </w:pPr>
    </w:p>
    <w:p w14:paraId="79988048" w14:textId="77777777" w:rsidR="007560A9" w:rsidRDefault="00844BF7">
      <w:pPr>
        <w:jc w:val="center"/>
        <w:rPr>
          <w:sz w:val="22"/>
          <w:szCs w:val="22"/>
        </w:rPr>
      </w:pPr>
      <w:r>
        <w:rPr>
          <w:b/>
          <w:sz w:val="22"/>
          <w:szCs w:val="22"/>
        </w:rPr>
        <w:t xml:space="preserve">&lt; </w:t>
      </w:r>
      <w:proofErr w:type="gramStart"/>
      <w:r>
        <w:rPr>
          <w:b/>
          <w:sz w:val="22"/>
          <w:szCs w:val="22"/>
          <w:highlight w:val="yellow"/>
        </w:rPr>
        <w:t>Location</w:t>
      </w:r>
      <w:r>
        <w:rPr>
          <w:sz w:val="22"/>
          <w:szCs w:val="22"/>
          <w:highlight w:val="yellow"/>
        </w:rPr>
        <w:t xml:space="preserve">  Area</w:t>
      </w:r>
      <w:proofErr w:type="gramEnd"/>
      <w:r>
        <w:rPr>
          <w:sz w:val="22"/>
          <w:szCs w:val="22"/>
          <w:highlight w:val="yellow"/>
        </w:rPr>
        <w:t xml:space="preserve">/region and country/countries </w:t>
      </w:r>
      <w:r>
        <w:rPr>
          <w:sz w:val="22"/>
          <w:szCs w:val="22"/>
        </w:rPr>
        <w:t>&gt;</w:t>
      </w:r>
    </w:p>
    <w:p w14:paraId="6A7E55AC" w14:textId="77777777" w:rsidR="007560A9" w:rsidRDefault="007560A9">
      <w:pPr>
        <w:ind w:left="709" w:hanging="349"/>
        <w:rPr>
          <w:b/>
          <w:sz w:val="22"/>
          <w:szCs w:val="22"/>
          <w:highlight w:val="yellow"/>
        </w:rPr>
      </w:pPr>
    </w:p>
    <w:p w14:paraId="0BA9951C" w14:textId="41D13ED5" w:rsidR="007560A9" w:rsidRDefault="007560A9">
      <w:pPr>
        <w:ind w:left="709" w:hanging="349"/>
        <w:rPr>
          <w:b/>
          <w:sz w:val="22"/>
          <w:szCs w:val="22"/>
        </w:rPr>
      </w:pPr>
    </w:p>
    <w:p w14:paraId="03C9FCB0" w14:textId="1364393D" w:rsidR="007560A9" w:rsidRDefault="007560A9">
      <w:pPr>
        <w:ind w:left="709" w:hanging="349"/>
        <w:rPr>
          <w:sz w:val="22"/>
          <w:szCs w:val="22"/>
        </w:rPr>
      </w:pPr>
    </w:p>
    <w:p w14:paraId="76EF912D" w14:textId="5BAF56DB" w:rsidR="007560A9" w:rsidRDefault="007560A9" w:rsidP="004C39D9">
      <w:pPr>
        <w:jc w:val="both"/>
        <w:rPr>
          <w:sz w:val="22"/>
          <w:szCs w:val="22"/>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7777777" w:rsidR="007560A9" w:rsidRPr="002C0AC4" w:rsidRDefault="00844BF7" w:rsidP="002C0AC4">
      <w:pPr>
        <w:ind w:firstLine="709"/>
        <w:rPr>
          <w:sz w:val="22"/>
          <w:szCs w:val="22"/>
        </w:rPr>
      </w:pPr>
      <w:r w:rsidRPr="002C0AC4">
        <w:rPr>
          <w:sz w:val="22"/>
          <w:szCs w:val="22"/>
        </w:rPr>
        <w:t>&lt;</w:t>
      </w:r>
      <w:r w:rsidRPr="002C0AC4">
        <w:rPr>
          <w:sz w:val="22"/>
          <w:szCs w:val="22"/>
          <w:highlight w:val="yellow"/>
        </w:rPr>
        <w:t>Repeat reference number</w:t>
      </w:r>
      <w:r w:rsidRPr="002C0AC4">
        <w:rPr>
          <w:sz w:val="22"/>
          <w:szCs w:val="22"/>
        </w:rPr>
        <w:t xml:space="preserve"> &gt;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A6AB9E9" w14:textId="2520FCB0" w:rsidR="007560A9" w:rsidRDefault="00844BF7">
      <w:pPr>
        <w:pBdr>
          <w:top w:val="nil"/>
          <w:left w:val="nil"/>
          <w:bottom w:val="nil"/>
          <w:right w:val="nil"/>
          <w:between w:val="nil"/>
        </w:pBdr>
        <w:ind w:left="709"/>
        <w:rPr>
          <w:color w:val="000000"/>
        </w:rPr>
      </w:pPr>
      <w:r w:rsidRPr="00C01925">
        <w:rPr>
          <w:color w:val="000000"/>
          <w:highlight w:val="yellow"/>
        </w:rPr>
        <w:t>Open</w:t>
      </w:r>
      <w:r w:rsidR="00C01925" w:rsidRPr="00C01925">
        <w:rPr>
          <w:color w:val="000000"/>
          <w:highlight w:val="yellow"/>
        </w:rPr>
        <w:t>/Simplified</w:t>
      </w:r>
      <w:r>
        <w:rPr>
          <w:color w:val="000000"/>
        </w:rPr>
        <w:t xml:space="preserve"> </w:t>
      </w:r>
    </w:p>
    <w:p w14:paraId="6B6B1C3F" w14:textId="77777777" w:rsidR="004C39D9" w:rsidRDefault="004C39D9">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24F6CA73" w14:textId="77777777" w:rsidR="00B76AC2" w:rsidRDefault="00B76AC2" w:rsidP="002C0AC4">
      <w:pPr>
        <w:ind w:left="644"/>
      </w:pPr>
      <w:r w:rsidRPr="00B76AC2">
        <w:t>Interreg VI-A IPA programme Croatia – Bosnia and Herzegovina – Montenegro</w:t>
      </w:r>
    </w:p>
    <w:p w14:paraId="5BFBA2DE" w14:textId="591C124C"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lastRenderedPageBreak/>
        <w:t>Financing</w:t>
      </w:r>
    </w:p>
    <w:p w14:paraId="302A68F7" w14:textId="18DAAF32"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t xml:space="preserve">    </w:t>
      </w:r>
      <w:r w:rsidR="00844BF7">
        <w:rPr>
          <w:color w:val="000000"/>
          <w:sz w:val="22"/>
          <w:szCs w:val="22"/>
        </w:rPr>
        <w:t xml:space="preserve">&lt; </w:t>
      </w:r>
      <w:r w:rsidRPr="004C39D9">
        <w:rPr>
          <w:color w:val="000000"/>
          <w:sz w:val="22"/>
          <w:szCs w:val="22"/>
          <w:highlight w:val="yellow"/>
        </w:rPr>
        <w:t>Budget line</w:t>
      </w:r>
      <w:r w:rsidR="00844BF7">
        <w:rPr>
          <w:color w:val="000000"/>
          <w:sz w:val="22"/>
          <w:szCs w:val="22"/>
        </w:rPr>
        <w:t xml:space="preserve"> &gt;</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Pr="004C39D9">
        <w:rPr>
          <w:b/>
          <w:color w:val="000000"/>
        </w:rPr>
        <w:t xml:space="preserve"> </w:t>
      </w:r>
      <w:r w:rsidRPr="002C0AC4">
        <w:rPr>
          <w:b/>
          <w:color w:val="000000"/>
          <w:sz w:val="22"/>
          <w:szCs w:val="22"/>
        </w:rPr>
        <w:t>(Project partner)</w:t>
      </w:r>
    </w:p>
    <w:p w14:paraId="053E57D3" w14:textId="7A56BC05" w:rsidR="007560A9" w:rsidRPr="00676173" w:rsidRDefault="00844BF7" w:rsidP="00676173">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Contracting Authority name, address, and registration number</w:t>
      </w:r>
      <w:proofErr w:type="gramStart"/>
      <w:r>
        <w:rPr>
          <w:sz w:val="22"/>
          <w:szCs w:val="22"/>
        </w:rPr>
        <w:t>&gt; ]</w:t>
      </w:r>
      <w:proofErr w:type="gramEnd"/>
    </w:p>
    <w:p w14:paraId="43BBDF0B" w14:textId="704A0D0A" w:rsidR="007560A9" w:rsidRDefault="007560A9">
      <w:pPr>
        <w:pBdr>
          <w:top w:val="nil"/>
          <w:left w:val="nil"/>
          <w:bottom w:val="nil"/>
          <w:right w:val="nil"/>
          <w:between w:val="nil"/>
        </w:pBdr>
        <w:ind w:left="709" w:right="360" w:hanging="360"/>
        <w:rPr>
          <w:color w:val="000000"/>
          <w:sz w:val="22"/>
          <w:szCs w:val="22"/>
        </w:rPr>
      </w:pPr>
    </w:p>
    <w:p w14:paraId="196874FA" w14:textId="77777777" w:rsidR="007560A9" w:rsidRDefault="00844BF7">
      <w:pPr>
        <w:keepNext/>
        <w:widowControl/>
        <w:ind w:left="357"/>
        <w:jc w:val="center"/>
        <w:rPr>
          <w:b/>
          <w:sz w:val="22"/>
          <w:szCs w:val="22"/>
        </w:rPr>
      </w:pPr>
      <w:r>
        <w:rPr>
          <w:b/>
          <w:sz w:val="22"/>
          <w:szCs w:val="22"/>
        </w:rPr>
        <w:t>CONTRACT SPECIFICATIONS</w:t>
      </w:r>
      <w:r>
        <w:rPr>
          <w:noProof/>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0C42BF21" w14:textId="77777777" w:rsidR="007560A9" w:rsidRDefault="00844BF7">
      <w:pPr>
        <w:ind w:left="709"/>
        <w:rPr>
          <w:sz w:val="22"/>
          <w:szCs w:val="22"/>
        </w:rPr>
      </w:pPr>
      <w:r>
        <w:rPr>
          <w:sz w:val="22"/>
          <w:szCs w:val="22"/>
        </w:rPr>
        <w:t xml:space="preserve">&lt; </w:t>
      </w:r>
      <w:r>
        <w:rPr>
          <w:sz w:val="22"/>
          <w:szCs w:val="22"/>
          <w:highlight w:val="yellow"/>
        </w:rPr>
        <w:t>Recommended maximum: 10 lines</w:t>
      </w:r>
      <w:r>
        <w:rPr>
          <w:sz w:val="22"/>
          <w:szCs w:val="22"/>
        </w:rPr>
        <w:t xml:space="preserve"> &gt;</w:t>
      </w:r>
    </w:p>
    <w:p w14:paraId="77AB044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76CF9624" w14:textId="77777777" w:rsidR="007560A9" w:rsidRDefault="00844BF7">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14BFE395" w14:textId="1C36BBE1" w:rsidR="007560A9" w:rsidRDefault="00844BF7">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208A9263" w14:textId="77777777" w:rsidR="007560A9" w:rsidRDefault="00844BF7">
      <w:pPr>
        <w:ind w:left="709"/>
        <w:rPr>
          <w:sz w:val="22"/>
          <w:szCs w:val="22"/>
        </w:rPr>
      </w:pPr>
      <w:r>
        <w:rPr>
          <w:sz w:val="22"/>
          <w:szCs w:val="22"/>
          <w:highlight w:val="lightGray"/>
        </w:rPr>
        <w:t>Lots    Titles:</w:t>
      </w:r>
    </w:p>
    <w:p w14:paraId="7F1EAFD6" w14:textId="77777777" w:rsidR="007560A9" w:rsidRDefault="00844BF7">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574C96B5" w14:textId="77777777" w:rsidR="007560A9" w:rsidRDefault="00844BF7">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303E823C" w14:textId="77777777" w:rsidR="007560A9" w:rsidRDefault="00844BF7">
      <w:pPr>
        <w:ind w:left="709"/>
        <w:rPr>
          <w:sz w:val="22"/>
          <w:szCs w:val="22"/>
        </w:rPr>
      </w:pPr>
      <w:r>
        <w:rPr>
          <w:sz w:val="22"/>
          <w:szCs w:val="22"/>
          <w:highlight w:val="yellow"/>
        </w:rPr>
        <w:t>&lt;no. and title</w:t>
      </w:r>
      <w:r>
        <w:rPr>
          <w:sz w:val="22"/>
          <w:szCs w:val="22"/>
        </w:rPr>
        <w:t>&gt;]</w:t>
      </w:r>
    </w:p>
    <w:p w14:paraId="69170186" w14:textId="77777777" w:rsidR="007560A9" w:rsidRDefault="00844BF7">
      <w:pPr>
        <w:ind w:left="360"/>
        <w:jc w:val="center"/>
        <w:rPr>
          <w:b/>
          <w:sz w:val="22"/>
          <w:szCs w:val="22"/>
        </w:rPr>
      </w:pPr>
      <w:r>
        <w:rPr>
          <w:b/>
          <w:sz w:val="22"/>
          <w:szCs w:val="22"/>
        </w:rPr>
        <w:t>TERMS OF PARTICIPATION</w:t>
      </w:r>
      <w:r>
        <w:rPr>
          <w:noProof/>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62F2EA7E" w14:textId="2AC15347"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w:t>
      </w:r>
      <w:r w:rsidR="00B76AC2">
        <w:rPr>
          <w:color w:val="000000"/>
          <w:sz w:val="22"/>
          <w:szCs w:val="22"/>
        </w:rPr>
        <w:t>I</w:t>
      </w:r>
      <w:r w:rsidRPr="00ED6095">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4F307807" w14:textId="55A498CB"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w:t>
      </w:r>
      <w:r w:rsidR="00B76AC2">
        <w:rPr>
          <w:sz w:val="22"/>
          <w:szCs w:val="22"/>
        </w:rPr>
        <w:t>I</w:t>
      </w:r>
      <w:r w:rsidRPr="00ED6095">
        <w:rPr>
          <w:sz w:val="22"/>
          <w:szCs w:val="22"/>
        </w:rPr>
        <w:t xml:space="preserve">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77777777" w:rsidR="007560A9" w:rsidRDefault="00844BF7">
      <w:pPr>
        <w:ind w:left="709"/>
        <w:jc w:val="both"/>
        <w:rPr>
          <w:sz w:val="22"/>
          <w:szCs w:val="22"/>
        </w:rPr>
      </w:pPr>
      <w:r>
        <w:rPr>
          <w:sz w:val="22"/>
          <w:szCs w:val="22"/>
        </w:rPr>
        <w:t xml:space="preserve">Tenderers may submit only one tender per lot. Tenders for parts of a lot will not be considered. Any tenderer may state in its tender that it would offer a discount </w:t>
      </w:r>
      <w:proofErr w:type="gramStart"/>
      <w:r>
        <w:rPr>
          <w:sz w:val="22"/>
          <w:szCs w:val="22"/>
        </w:rPr>
        <w:t>in the event that</w:t>
      </w:r>
      <w:proofErr w:type="gramEnd"/>
      <w:r>
        <w:rPr>
          <w:sz w:val="22"/>
          <w:szCs w:val="22"/>
        </w:rPr>
        <w:t xml:space="preserve"> its tender is accepted </w:t>
      </w:r>
      <w:r>
        <w:rPr>
          <w:sz w:val="22"/>
          <w:szCs w:val="22"/>
        </w:rPr>
        <w:lastRenderedPageBreak/>
        <w:t>for more than one lot. Tenderers [</w:t>
      </w:r>
      <w:r>
        <w:rPr>
          <w:sz w:val="22"/>
          <w:szCs w:val="22"/>
          <w:highlight w:val="lightGray"/>
        </w:rPr>
        <w:t>may</w:t>
      </w:r>
      <w:r>
        <w:rPr>
          <w:sz w:val="22"/>
          <w:szCs w:val="22"/>
        </w:rPr>
        <w:t>] [</w:t>
      </w:r>
      <w:r>
        <w:rPr>
          <w:sz w:val="22"/>
          <w:szCs w:val="22"/>
          <w:highlight w:val="lightGray"/>
        </w:rPr>
        <w:t>may not</w:t>
      </w:r>
      <w:r>
        <w:rPr>
          <w:sz w:val="22"/>
          <w:szCs w:val="22"/>
        </w:rPr>
        <w:t>] submit a tender for a variant solution in addition to their tender for the works required in the tender dossier.</w:t>
      </w:r>
    </w:p>
    <w:p w14:paraId="21B82B3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guarantee</w:t>
      </w:r>
    </w:p>
    <w:tbl>
      <w:tblPr>
        <w:tblStyle w:val="a1"/>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426BFD1B" w14:textId="77777777">
        <w:tc>
          <w:tcPr>
            <w:tcW w:w="9360" w:type="dxa"/>
          </w:tcPr>
          <w:p w14:paraId="315E051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sidR="00844BF7">
              <w:rPr>
                <w:color w:val="000000"/>
                <w:sz w:val="22"/>
                <w:szCs w:val="22"/>
              </w:rPr>
              <w:t xml:space="preserve"> </w:t>
            </w:r>
          </w:p>
          <w:p w14:paraId="7EF61AB8"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also bear in mind that if required, it should be stated in absolute amount, and same for all tenderers (i.e. it should not be based on the percentage of each individual offer).</w:t>
            </w:r>
          </w:p>
        </w:tc>
      </w:tr>
    </w:tbl>
    <w:p w14:paraId="43D9BCD1" w14:textId="77777777" w:rsidR="007560A9" w:rsidRDefault="00844BF7">
      <w:pPr>
        <w:ind w:left="709"/>
        <w:jc w:val="both"/>
        <w:rPr>
          <w:sz w:val="22"/>
          <w:szCs w:val="22"/>
        </w:rPr>
      </w:pPr>
      <w:r>
        <w:rPr>
          <w:sz w:val="22"/>
          <w:szCs w:val="22"/>
        </w:rPr>
        <w:t>[</w:t>
      </w:r>
      <w:r>
        <w:rPr>
          <w:sz w:val="22"/>
          <w:szCs w:val="22"/>
          <w:highlight w:val="lightGray"/>
        </w:rPr>
        <w:t xml:space="preserve">Tenderers must provide a tender guarantee of &lt; </w:t>
      </w:r>
      <w:r>
        <w:rPr>
          <w:sz w:val="22"/>
          <w:szCs w:val="22"/>
          <w:highlight w:val="yellow"/>
        </w:rPr>
        <w:t xml:space="preserve">amount to be specified within the range 1% - 2% of the budget available for the contract, indicating lots separately if necessary </w:t>
      </w:r>
      <w:r>
        <w:rPr>
          <w:sz w:val="22"/>
          <w:szCs w:val="22"/>
          <w:highlight w:val="lightGray"/>
        </w:rPr>
        <w:t>&gt; euros when submitting their tender. This guarantee will be released to unsuccessful tenderers once the tender procedure has been completed and to the successful tenderer[s] upon signature of the contract by all parties</w:t>
      </w:r>
      <w:r>
        <w:rPr>
          <w:sz w:val="22"/>
          <w:szCs w:val="22"/>
        </w:rPr>
        <w:t>.]</w:t>
      </w:r>
    </w:p>
    <w:p w14:paraId="132D66C2" w14:textId="77777777" w:rsidR="007560A9" w:rsidRDefault="00844BF7">
      <w:pPr>
        <w:ind w:left="709"/>
        <w:jc w:val="both"/>
        <w:rPr>
          <w:sz w:val="22"/>
          <w:szCs w:val="22"/>
        </w:rPr>
      </w:pPr>
      <w:r>
        <w:rPr>
          <w:i/>
          <w:sz w:val="22"/>
          <w:szCs w:val="22"/>
          <w:highlight w:val="yellow"/>
        </w:rPr>
        <w:t>OR</w:t>
      </w:r>
      <w:r>
        <w:rPr>
          <w:sz w:val="22"/>
          <w:szCs w:val="22"/>
        </w:rPr>
        <w:t xml:space="preserve"> [</w:t>
      </w:r>
      <w:r>
        <w:rPr>
          <w:sz w:val="22"/>
          <w:szCs w:val="22"/>
          <w:highlight w:val="lightGray"/>
        </w:rPr>
        <w:t>No tender guarantee is required</w:t>
      </w:r>
      <w:r>
        <w:rPr>
          <w:sz w:val="22"/>
          <w:szCs w:val="22"/>
        </w:rPr>
        <w:t>.]</w:t>
      </w:r>
    </w:p>
    <w:p w14:paraId="4FCBE93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tbl>
      <w:tblPr>
        <w:tblStyle w:val="a2"/>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7560A9" w14:paraId="7AF271B1" w14:textId="77777777">
        <w:tc>
          <w:tcPr>
            <w:tcW w:w="8505" w:type="dxa"/>
          </w:tcPr>
          <w:p w14:paraId="5CBF6495" w14:textId="77777777" w:rsidR="007560A9" w:rsidRDefault="004C39D9">
            <w:pPr>
              <w:pBdr>
                <w:top w:val="nil"/>
                <w:left w:val="nil"/>
                <w:bottom w:val="nil"/>
                <w:right w:val="nil"/>
                <w:between w:val="nil"/>
              </w:pBdr>
              <w:ind w:right="1"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Performance Guarantee is used to reduce the risk for the Contracting Authorities in contract implementation.</w:t>
            </w:r>
          </w:p>
          <w:p w14:paraId="3582946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bear in mind that requiring Performance Guarantee is not obligatory. If required, it should be respected and activated as per breach of contract.</w:t>
            </w:r>
            <w:r w:rsidR="00844BF7">
              <w:rPr>
                <w:color w:val="000000"/>
                <w:sz w:val="22"/>
                <w:szCs w:val="22"/>
              </w:rPr>
              <w:t xml:space="preserve"> </w:t>
            </w:r>
          </w:p>
          <w:p w14:paraId="6D83F8F3" w14:textId="77777777" w:rsidR="007560A9" w:rsidRDefault="004C39D9">
            <w:pPr>
              <w:pBdr>
                <w:top w:val="nil"/>
                <w:left w:val="nil"/>
                <w:bottom w:val="nil"/>
                <w:right w:val="nil"/>
                <w:between w:val="nil"/>
              </w:pBdr>
              <w:spacing w:after="120"/>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If required, it should be stated in percentage, based on the winning offer.</w:t>
            </w:r>
          </w:p>
        </w:tc>
      </w:tr>
    </w:tbl>
    <w:p w14:paraId="42009766" w14:textId="77777777" w:rsidR="007560A9" w:rsidRDefault="00844BF7">
      <w:pPr>
        <w:ind w:left="709"/>
        <w:jc w:val="both"/>
        <w:rPr>
          <w:sz w:val="22"/>
          <w:szCs w:val="22"/>
        </w:rPr>
      </w:pPr>
      <w:r>
        <w:rPr>
          <w:sz w:val="22"/>
          <w:szCs w:val="22"/>
        </w:rPr>
        <w:t>The successful tenderer will be asked to provide a performance guarantee of &lt;</w:t>
      </w:r>
      <w:r>
        <w:rPr>
          <w:sz w:val="22"/>
          <w:szCs w:val="22"/>
          <w:highlight w:val="yellow"/>
        </w:rPr>
        <w:t>insert percentage between 5 and 10%</w:t>
      </w:r>
      <w:r>
        <w:rPr>
          <w:sz w:val="22"/>
          <w:szCs w:val="22"/>
        </w:rPr>
        <w:t>&gt;of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2BBD06E3" w14:textId="77777777" w:rsidR="007560A9" w:rsidRPr="002C0AC4" w:rsidRDefault="00844BF7" w:rsidP="002C0AC4">
      <w:pPr>
        <w:ind w:left="709"/>
        <w:rPr>
          <w:sz w:val="22"/>
          <w:szCs w:val="22"/>
        </w:rPr>
      </w:pPr>
      <w:r w:rsidRPr="002C0AC4">
        <w:rPr>
          <w:sz w:val="22"/>
          <w:szCs w:val="22"/>
          <w:highlight w:val="yellow"/>
        </w:rPr>
        <w:t>OR</w:t>
      </w:r>
      <w:r w:rsidRPr="002C0AC4">
        <w:rPr>
          <w:sz w:val="22"/>
          <w:szCs w:val="22"/>
        </w:rPr>
        <w:t xml:space="preserve"> [</w:t>
      </w:r>
      <w:r w:rsidRPr="002C0AC4">
        <w:rPr>
          <w:sz w:val="22"/>
          <w:szCs w:val="22"/>
          <w:highlight w:val="yellow"/>
        </w:rPr>
        <w:t>On the basis of objective criteria such as the type and value of the contract, the Project partner may decide not to require such a guarantee</w:t>
      </w:r>
      <w:r w:rsidRPr="002C0AC4">
        <w:rPr>
          <w:sz w:val="22"/>
          <w:szCs w:val="22"/>
          <w:highlight w:val="lightGray"/>
        </w:rPr>
        <w:t>: No performance guarantee is required</w:t>
      </w:r>
      <w:proofErr w:type="gramStart"/>
      <w:r w:rsidRPr="002C0AC4">
        <w:rPr>
          <w:sz w:val="22"/>
          <w:szCs w:val="22"/>
          <w:highlight w:val="lightGray"/>
        </w:rPr>
        <w:t>.</w:t>
      </w:r>
      <w:r w:rsidRPr="002C0AC4">
        <w:rPr>
          <w:sz w:val="22"/>
          <w:szCs w:val="22"/>
          <w:highlight w:val="yellow"/>
        </w:rPr>
        <w:t xml:space="preserve"> </w:t>
      </w:r>
      <w:r w:rsidRPr="002C0AC4">
        <w:rPr>
          <w:sz w:val="22"/>
          <w:szCs w:val="22"/>
        </w:rPr>
        <w:t>]</w:t>
      </w:r>
      <w:proofErr w:type="gramEnd"/>
    </w:p>
    <w:p w14:paraId="0DBDFC59" w14:textId="17F246F4" w:rsidR="007560A9" w:rsidRDefault="007560A9">
      <w:pPr>
        <w:spacing w:before="0" w:after="240"/>
        <w:ind w:left="709"/>
        <w:jc w:val="both"/>
        <w:rPr>
          <w:sz w:val="22"/>
          <w:szCs w:val="22"/>
        </w:rPr>
      </w:pP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62BDB167" w14:textId="34D2CE15" w:rsidR="007560A9" w:rsidRDefault="00844BF7">
      <w:pPr>
        <w:ind w:left="709"/>
        <w:jc w:val="both"/>
        <w:rPr>
          <w:sz w:val="22"/>
          <w:szCs w:val="22"/>
        </w:rPr>
      </w:pPr>
      <w:r w:rsidRPr="002C0AC4">
        <w:rPr>
          <w:sz w:val="22"/>
          <w:szCs w:val="22"/>
        </w:rPr>
        <w:t>No information meeting is planned.</w:t>
      </w:r>
    </w:p>
    <w:tbl>
      <w:tblPr>
        <w:tblStyle w:val="a3"/>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5148612F" w14:textId="77777777">
        <w:tc>
          <w:tcPr>
            <w:tcW w:w="9360" w:type="dxa"/>
          </w:tcPr>
          <w:p w14:paraId="224BADF0"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For works tenders, site visit or information meeting may be held. </w:t>
            </w:r>
            <w:r>
              <w:rPr>
                <w:sz w:val="22"/>
                <w:szCs w:val="22"/>
                <w:highlight w:val="yellow"/>
              </w:rPr>
              <w:t xml:space="preserve">   </w:t>
            </w:r>
          </w:p>
          <w:p w14:paraId="4C5C8AC8"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w:t>
            </w:r>
            <w:r w:rsidR="00844BF7">
              <w:rPr>
                <w:sz w:val="22"/>
                <w:szCs w:val="22"/>
                <w:highlight w:val="yellow"/>
              </w:rPr>
              <w:lastRenderedPageBreak/>
              <w:t>advantage after such meeting is held.</w:t>
            </w:r>
          </w:p>
          <w:p w14:paraId="1544F626" w14:textId="77777777" w:rsidR="007560A9" w:rsidRDefault="004C39D9">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case meeting is held, exact date and venue must be announced. No tenderer may gain competitive advantage after such meeting is held.</w:t>
            </w:r>
            <w:r>
              <w:rPr>
                <w:color w:val="000000"/>
                <w:sz w:val="22"/>
                <w:szCs w:val="22"/>
                <w:highlight w:val="yellow"/>
              </w:rPr>
              <w:t xml:space="preserve">    </w:t>
            </w:r>
          </w:p>
          <w:p w14:paraId="11A3BAF7" w14:textId="77777777" w:rsidR="007560A9" w:rsidRDefault="004C39D9" w:rsidP="002C0AC4">
            <w:pPr>
              <w:ind w:right="360" w:hanging="360"/>
              <w:jc w:val="both"/>
              <w:rPr>
                <w:sz w:val="22"/>
                <w:szCs w:val="22"/>
              </w:rPr>
            </w:pPr>
            <w:r>
              <w:rPr>
                <w:sz w:val="22"/>
                <w:szCs w:val="22"/>
                <w:highlight w:val="yellow"/>
              </w:rPr>
              <w:t xml:space="preserve">       </w:t>
            </w:r>
            <w:r w:rsidR="00844BF7" w:rsidRPr="002C0AC4">
              <w:rPr>
                <w:sz w:val="22"/>
                <w:szCs w:val="22"/>
                <w:highlight w:val="yellow"/>
              </w:rPr>
              <w:t xml:space="preserve">Ideally, visits / meetings are to be held more than 21 days before the deadline for submission of tenders </w:t>
            </w:r>
            <w:proofErr w:type="gramStart"/>
            <w:r w:rsidR="00844BF7" w:rsidRPr="002C0AC4">
              <w:rPr>
                <w:sz w:val="22"/>
                <w:szCs w:val="22"/>
                <w:highlight w:val="yellow"/>
              </w:rPr>
              <w:t>in order to</w:t>
            </w:r>
            <w:proofErr w:type="gramEnd"/>
            <w:r w:rsidR="00844BF7" w:rsidRPr="002C0AC4">
              <w:rPr>
                <w:sz w:val="22"/>
                <w:szCs w:val="22"/>
                <w:highlight w:val="yellow"/>
              </w:rPr>
              <w:t xml:space="preserve"> allow tenderers to submit further questions on the tender dossier, if necessary.</w:t>
            </w:r>
          </w:p>
        </w:tc>
      </w:tr>
    </w:tbl>
    <w:p w14:paraId="60C51E8A" w14:textId="44ED024F" w:rsidR="007560A9" w:rsidRDefault="007560A9">
      <w:pPr>
        <w:ind w:left="709"/>
        <w:jc w:val="both"/>
        <w:rPr>
          <w:sz w:val="22"/>
          <w:szCs w:val="22"/>
        </w:rPr>
      </w:pPr>
    </w:p>
    <w:p w14:paraId="053185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77777777"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69E44921" w14:textId="77777777" w:rsidR="007560A9" w:rsidRDefault="00844BF7">
      <w:pPr>
        <w:ind w:left="709" w:right="1"/>
        <w:jc w:val="both"/>
        <w:rPr>
          <w:sz w:val="22"/>
          <w:szCs w:val="22"/>
        </w:rPr>
      </w:pPr>
      <w:r>
        <w:rPr>
          <w:sz w:val="22"/>
          <w:szCs w:val="22"/>
        </w:rPr>
        <w:t>&lt;</w:t>
      </w:r>
      <w:r>
        <w:rPr>
          <w:sz w:val="22"/>
          <w:szCs w:val="22"/>
          <w:highlight w:val="yellow"/>
        </w:rPr>
        <w:t>Specify the period from contract signature, or alternative date, until the provisional acceptance</w:t>
      </w:r>
      <w:r>
        <w:rPr>
          <w:sz w:val="22"/>
          <w:szCs w:val="22"/>
        </w:rPr>
        <w:t>&gt;.</w:t>
      </w:r>
    </w:p>
    <w:tbl>
      <w:tblPr>
        <w:tblStyle w:val="a4"/>
        <w:tblW w:w="886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7"/>
      </w:tblGrid>
      <w:tr w:rsidR="007560A9" w14:paraId="2B6DE28B" w14:textId="77777777">
        <w:tc>
          <w:tcPr>
            <w:tcW w:w="8867" w:type="dxa"/>
          </w:tcPr>
          <w:p w14:paraId="75D66FD8" w14:textId="77777777" w:rsidR="007560A9" w:rsidRDefault="004C39D9">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Please bear in mind that Period of implementation of tasks must be clear and comprehensive:</w:t>
            </w:r>
          </w:p>
          <w:p w14:paraId="3E8DB126"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5CD1C60F"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(e.g. works, delivery, equipment installation and testing, maintenance, after-sales service) and what are the deadlines for each task, if possible,</w:t>
            </w:r>
          </w:p>
          <w:p w14:paraId="76A823AF"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This period should be defined in the Special Conditions and aligned.</w:t>
            </w:r>
            <w:r w:rsidR="00844BF7">
              <w:rPr>
                <w:color w:val="000000"/>
                <w:sz w:val="22"/>
                <w:szCs w:val="22"/>
              </w:rPr>
              <w:t xml:space="preserve"> </w:t>
            </w:r>
          </w:p>
        </w:tc>
      </w:tr>
    </w:tbl>
    <w:p w14:paraId="3198AC9D" w14:textId="77777777" w:rsidR="007560A9" w:rsidRDefault="007560A9">
      <w:pPr>
        <w:ind w:left="709"/>
        <w:rPr>
          <w:sz w:val="22"/>
          <w:szCs w:val="22"/>
        </w:rPr>
      </w:pPr>
    </w:p>
    <w:p w14:paraId="4922CCC4" w14:textId="77777777" w:rsidR="007560A9" w:rsidRDefault="00844BF7">
      <w:pPr>
        <w:keepNext/>
        <w:keepLines/>
        <w:rPr>
          <w:sz w:val="22"/>
          <w:szCs w:val="22"/>
        </w:rPr>
      </w:pPr>
      <w:r>
        <w:rPr>
          <w:noProof/>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Selection criteria</w:t>
      </w:r>
    </w:p>
    <w:p w14:paraId="47F33061" w14:textId="77777777" w:rsidR="007560A9" w:rsidRPr="002C0AC4" w:rsidRDefault="007560A9" w:rsidP="002C0AC4">
      <w:pPr>
        <w:ind w:left="709"/>
        <w:rPr>
          <w:rFonts w:ascii="Arial" w:eastAsia="Arial" w:hAnsi="Arial" w:cs="Arial"/>
          <w:color w:val="000000"/>
          <w:sz w:val="22"/>
          <w:szCs w:val="22"/>
        </w:rPr>
      </w:pPr>
    </w:p>
    <w:tbl>
      <w:tblPr>
        <w:tblStyle w:val="a5"/>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88"/>
      </w:tblGrid>
      <w:tr w:rsidR="007560A9" w14:paraId="3C0F88F2" w14:textId="77777777">
        <w:tc>
          <w:tcPr>
            <w:tcW w:w="8188" w:type="dxa"/>
          </w:tcPr>
          <w:p w14:paraId="5793E13D" w14:textId="1E92F2D9" w:rsidR="007560A9" w:rsidRDefault="00844BF7">
            <w:pPr>
              <w:spacing w:before="0" w:after="0"/>
              <w:ind w:right="284"/>
              <w:jc w:val="both"/>
              <w:rPr>
                <w:sz w:val="22"/>
                <w:szCs w:val="22"/>
                <w:highlight w:val="yellow"/>
              </w:rPr>
            </w:pPr>
            <w:r>
              <w:rPr>
                <w:sz w:val="22"/>
                <w:szCs w:val="22"/>
                <w:highlight w:val="yellow"/>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B76AC2">
              <w:rPr>
                <w:sz w:val="22"/>
                <w:szCs w:val="22"/>
                <w:highlight w:val="yellow"/>
              </w:rPr>
              <w:t>:</w:t>
            </w:r>
            <w:r>
              <w:rPr>
                <w:sz w:val="22"/>
                <w:szCs w:val="22"/>
                <w:highlight w:val="yellow"/>
              </w:rPr>
              <w:t xml:space="preserve"> "from the Republic of Croatia”, recognition of diplomas and certificates only from national universities, etc.).</w:t>
            </w:r>
          </w:p>
          <w:p w14:paraId="5F34BF7E" w14:textId="77777777" w:rsidR="007560A9" w:rsidRDefault="007560A9">
            <w:pPr>
              <w:spacing w:before="0" w:after="0"/>
              <w:ind w:right="284"/>
              <w:jc w:val="both"/>
              <w:rPr>
                <w:sz w:val="22"/>
                <w:szCs w:val="22"/>
                <w:highlight w:val="yellow"/>
              </w:rPr>
            </w:pPr>
          </w:p>
          <w:p w14:paraId="05A338EB" w14:textId="77777777" w:rsidR="007560A9" w:rsidRDefault="00844BF7">
            <w:pPr>
              <w:spacing w:before="0" w:after="0"/>
              <w:ind w:right="284"/>
              <w:jc w:val="both"/>
              <w:rPr>
                <w:sz w:val="22"/>
                <w:szCs w:val="22"/>
                <w:highlight w:val="yellow"/>
              </w:rPr>
            </w:pPr>
            <w:r>
              <w:rPr>
                <w:sz w:val="22"/>
                <w:szCs w:val="22"/>
                <w:highlight w:val="yellow"/>
              </w:rPr>
              <w:t>The selection criteria must be:</w:t>
            </w:r>
          </w:p>
          <w:p w14:paraId="61CB3150" w14:textId="77777777" w:rsidR="007560A9" w:rsidRDefault="00844BF7">
            <w:pPr>
              <w:numPr>
                <w:ilvl w:val="0"/>
                <w:numId w:val="4"/>
              </w:numPr>
              <w:spacing w:before="0" w:after="0"/>
              <w:ind w:right="284"/>
              <w:jc w:val="both"/>
              <w:rPr>
                <w:sz w:val="22"/>
                <w:szCs w:val="22"/>
              </w:rPr>
            </w:pPr>
            <w:r>
              <w:rPr>
                <w:sz w:val="22"/>
                <w:szCs w:val="22"/>
                <w:highlight w:val="yellow"/>
              </w:rPr>
              <w:t>related to the subject-matter of the procurement</w:t>
            </w:r>
          </w:p>
          <w:p w14:paraId="4B2FAEC4" w14:textId="77777777" w:rsidR="007560A9" w:rsidRDefault="00844BF7">
            <w:pPr>
              <w:numPr>
                <w:ilvl w:val="0"/>
                <w:numId w:val="4"/>
              </w:numPr>
              <w:spacing w:before="0" w:after="0"/>
              <w:ind w:right="284"/>
              <w:jc w:val="both"/>
              <w:rPr>
                <w:sz w:val="22"/>
                <w:szCs w:val="22"/>
              </w:rPr>
            </w:pPr>
            <w:r>
              <w:rPr>
                <w:sz w:val="22"/>
                <w:szCs w:val="22"/>
                <w:highlight w:val="yellow"/>
              </w:rPr>
              <w:t xml:space="preserve">clear and non-discriminatory and </w:t>
            </w:r>
          </w:p>
          <w:p w14:paraId="7F5073D6" w14:textId="77777777" w:rsidR="007560A9" w:rsidRDefault="00844BF7">
            <w:pPr>
              <w:numPr>
                <w:ilvl w:val="0"/>
                <w:numId w:val="4"/>
              </w:numPr>
              <w:spacing w:before="0" w:after="0"/>
              <w:ind w:right="284"/>
              <w:jc w:val="both"/>
              <w:rPr>
                <w:sz w:val="22"/>
                <w:szCs w:val="22"/>
              </w:rPr>
            </w:pPr>
            <w:r>
              <w:rPr>
                <w:sz w:val="22"/>
                <w:szCs w:val="22"/>
                <w:highlight w:val="yellow"/>
              </w:rPr>
              <w:t xml:space="preserve">may not go beyond the scope of the contract. </w:t>
            </w:r>
          </w:p>
          <w:p w14:paraId="4C78C264" w14:textId="77777777" w:rsidR="007560A9" w:rsidRDefault="00844BF7">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4FC654AA" w14:textId="77777777" w:rsidR="007560A9" w:rsidRDefault="00844BF7">
            <w:pPr>
              <w:spacing w:after="120"/>
              <w:ind w:right="284"/>
              <w:jc w:val="both"/>
              <w:rPr>
                <w:sz w:val="22"/>
                <w:szCs w:val="22"/>
                <w:highlight w:val="yellow"/>
              </w:rPr>
            </w:pPr>
            <w:r>
              <w:rPr>
                <w:sz w:val="22"/>
                <w:szCs w:val="22"/>
                <w:highlight w:val="yellow"/>
              </w:rPr>
              <w:lastRenderedPageBreak/>
              <w:t xml:space="preserve">The reference period for professional and technical capacities may not go beyond the past 5/8 years from the submission date </w:t>
            </w:r>
          </w:p>
          <w:p w14:paraId="06AACB8A" w14:textId="77777777" w:rsidR="007560A9" w:rsidRDefault="00844BF7">
            <w:pPr>
              <w:spacing w:after="120"/>
              <w:ind w:right="284"/>
              <w:jc w:val="both"/>
              <w:rPr>
                <w:sz w:val="22"/>
                <w:szCs w:val="22"/>
                <w:highlight w:val="yellow"/>
              </w:rPr>
            </w:pPr>
            <w:r>
              <w:rPr>
                <w:sz w:val="22"/>
                <w:szCs w:val="22"/>
                <w:highlight w:val="yellow"/>
              </w:rPr>
              <w:t xml:space="preserve">Consideration has to be made that the criteria chosen below </w:t>
            </w:r>
            <w:proofErr w:type="gramStart"/>
            <w:r>
              <w:rPr>
                <w:sz w:val="22"/>
                <w:szCs w:val="22"/>
                <w:highlight w:val="yellow"/>
              </w:rPr>
              <w:t>correspond</w:t>
            </w:r>
            <w:proofErr w:type="gramEnd"/>
            <w:r>
              <w:rPr>
                <w:sz w:val="22"/>
                <w:szCs w:val="22"/>
                <w:highlight w:val="yellow"/>
              </w:rPr>
              <w:t xml:space="preserve"> to data requested from the tenderer in the tender form (Tender form should be aligned with this Contract Notice). </w:t>
            </w:r>
          </w:p>
          <w:p w14:paraId="614F0F13" w14:textId="537E697D" w:rsidR="007560A9" w:rsidRDefault="00844BF7">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Please verify that the tenderer can submit documentary evidence to prove the relevant selection criteria (see point 2.</w:t>
            </w:r>
            <w:r w:rsidR="001878E6">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3102309B" w14:textId="77777777" w:rsidR="007560A9" w:rsidRDefault="00844BF7">
            <w:pPr>
              <w:spacing w:after="120"/>
              <w:ind w:right="284"/>
              <w:jc w:val="both"/>
              <w:rPr>
                <w:sz w:val="22"/>
                <w:szCs w:val="22"/>
              </w:rPr>
            </w:pPr>
            <w:r>
              <w:rPr>
                <w:sz w:val="22"/>
                <w:szCs w:val="22"/>
                <w:highlight w:val="yellow"/>
              </w:rPr>
              <w:t xml:space="preserve">If appropriate for the project and subject to the principle of equal treatment separate criteria for natural persons may be requested. </w:t>
            </w:r>
          </w:p>
        </w:tc>
      </w:tr>
    </w:tbl>
    <w:p w14:paraId="3B056F33" w14:textId="77777777" w:rsidR="007560A9" w:rsidRDefault="007560A9">
      <w:pPr>
        <w:ind w:left="709"/>
        <w:rPr>
          <w:sz w:val="22"/>
          <w:szCs w:val="22"/>
        </w:rPr>
      </w:pPr>
    </w:p>
    <w:p w14:paraId="5A87D5B6" w14:textId="77777777" w:rsidR="007560A9" w:rsidRDefault="00844BF7">
      <w:pPr>
        <w:ind w:left="709"/>
        <w:rPr>
          <w:sz w:val="22"/>
          <w:szCs w:val="22"/>
        </w:rPr>
      </w:pPr>
      <w:r>
        <w:rPr>
          <w:sz w:val="22"/>
          <w:szCs w:val="22"/>
        </w:rPr>
        <w:t xml:space="preserve">&lt; </w:t>
      </w:r>
      <w:r>
        <w:rPr>
          <w:sz w:val="22"/>
          <w:szCs w:val="22"/>
          <w:highlight w:val="yellow"/>
        </w:rPr>
        <w:t xml:space="preserve">To be </w:t>
      </w:r>
      <w:proofErr w:type="gramStart"/>
      <w:r>
        <w:rPr>
          <w:sz w:val="22"/>
          <w:szCs w:val="22"/>
          <w:highlight w:val="yellow"/>
        </w:rPr>
        <w:t>specified  according</w:t>
      </w:r>
      <w:proofErr w:type="gramEnd"/>
      <w:r>
        <w:rPr>
          <w:sz w:val="22"/>
          <w:szCs w:val="22"/>
          <w:highlight w:val="yellow"/>
        </w:rPr>
        <w:t xml:space="preserve"> to the criteria used in section 12.2 of the Instructions to Tenderers</w:t>
      </w:r>
      <w:r>
        <w:rPr>
          <w:sz w:val="22"/>
          <w:szCs w:val="22"/>
        </w:rPr>
        <w:t xml:space="preserve"> &gt;</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Pr>
          <w:sz w:val="22"/>
          <w:szCs w:val="22"/>
          <w:highlight w:val="lightGray"/>
        </w:rPr>
        <w:t>The most economically advantageous tender is the technically compliant tender with the lowest price</w:t>
      </w:r>
      <w:r>
        <w:rPr>
          <w:sz w:val="22"/>
          <w:szCs w:val="22"/>
        </w:rPr>
        <w:t>.</w:t>
      </w:r>
    </w:p>
    <w:p w14:paraId="6E29EE32" w14:textId="364C3CEB" w:rsidR="007560A9" w:rsidRPr="002C0AC4" w:rsidRDefault="00844BF7" w:rsidP="002C0AC4">
      <w:pPr>
        <w:widowControl/>
        <w:spacing w:before="0" w:after="120"/>
        <w:ind w:left="720"/>
        <w:jc w:val="both"/>
        <w:rPr>
          <w:sz w:val="22"/>
          <w:szCs w:val="22"/>
          <w:highlight w:val="lightGray"/>
        </w:rPr>
      </w:pPr>
      <w:r>
        <w:rPr>
          <w:sz w:val="22"/>
          <w:szCs w:val="22"/>
        </w:rPr>
        <w:t>[</w:t>
      </w:r>
      <w:r>
        <w:rPr>
          <w:sz w:val="22"/>
          <w:szCs w:val="22"/>
          <w:highlight w:val="yellow"/>
        </w:rPr>
        <w:t>Where very exceptionally a technical scoring is given to the offers:</w:t>
      </w:r>
      <w:r>
        <w:rPr>
          <w:sz w:val="22"/>
          <w:szCs w:val="22"/>
        </w:rPr>
        <w:t xml:space="preserve"> </w:t>
      </w:r>
      <w:r>
        <w:rPr>
          <w:sz w:val="22"/>
          <w:szCs w:val="22"/>
          <w:highlight w:val="lightGray"/>
        </w:rPr>
        <w:t>The most economically advantageous tender is the technically compliant tender with the best price-quality ratio.</w:t>
      </w:r>
      <w:r w:rsidR="0077747B">
        <w:rPr>
          <w:sz w:val="22"/>
          <w:szCs w:val="22"/>
          <w:highlight w:val="lightGray"/>
        </w:rPr>
        <w:t xml:space="preserve"> </w:t>
      </w:r>
      <w:r>
        <w:rPr>
          <w:sz w:val="22"/>
          <w:szCs w:val="22"/>
          <w:highlight w:val="lightGray"/>
        </w:rPr>
        <w:t>The tender that offers the best price-quality ratio will be chosen based on the following criteria</w:t>
      </w:r>
      <w:r>
        <w:rPr>
          <w:sz w:val="22"/>
          <w:szCs w:val="22"/>
          <w:highlight w:val="yellow"/>
        </w:rPr>
        <w:t>.</w:t>
      </w:r>
    </w:p>
    <w:tbl>
      <w:tblPr>
        <w:tblStyle w:val="a6"/>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7560A9" w14:paraId="20B96A64" w14:textId="77777777">
        <w:tc>
          <w:tcPr>
            <w:tcW w:w="8722" w:type="dxa"/>
          </w:tcPr>
          <w:p w14:paraId="59A3D9D7" w14:textId="77777777" w:rsidR="007560A9" w:rsidRPr="002C0AC4" w:rsidRDefault="001878E6">
            <w:pPr>
              <w:widowControl/>
              <w:pBdr>
                <w:top w:val="nil"/>
                <w:left w:val="nil"/>
                <w:bottom w:val="nil"/>
                <w:right w:val="nil"/>
                <w:between w:val="nil"/>
              </w:pBdr>
              <w:spacing w:before="0" w:after="0"/>
              <w:ind w:left="139" w:hanging="720"/>
              <w:jc w:val="both"/>
              <w:rPr>
                <w:sz w:val="22"/>
                <w:szCs w:val="22"/>
                <w:highlight w:val="yellow"/>
              </w:rPr>
            </w:pPr>
            <w:r>
              <w:rPr>
                <w:b/>
                <w:color w:val="000000"/>
                <w:sz w:val="22"/>
                <w:szCs w:val="22"/>
                <w:highlight w:val="yellow"/>
              </w:rPr>
              <w:t xml:space="preserve">           </w:t>
            </w:r>
            <w:r w:rsidR="00844BF7">
              <w:rPr>
                <w:b/>
                <w:color w:val="000000"/>
                <w:sz w:val="22"/>
                <w:szCs w:val="22"/>
                <w:highlight w:val="yellow"/>
              </w:rPr>
              <w:t>In this case</w:t>
            </w:r>
            <w:r w:rsidR="00844BF7">
              <w:rPr>
                <w:color w:val="000000"/>
                <w:sz w:val="22"/>
                <w:szCs w:val="22"/>
                <w:highlight w:val="yellow"/>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 (i.e. criteria must not </w:t>
            </w:r>
            <w:r w:rsidR="00844BF7" w:rsidRPr="002C0AC4">
              <w:rPr>
                <w:sz w:val="22"/>
                <w:szCs w:val="22"/>
                <w:highlight w:val="yellow"/>
              </w:rPr>
              <w:t>confer an unrestricted freedom of choice on the contracting authority.)</w:t>
            </w:r>
          </w:p>
          <w:p w14:paraId="7DE8F9AC" w14:textId="77777777" w:rsidR="007560A9" w:rsidRDefault="007560A9">
            <w:pPr>
              <w:widowControl/>
              <w:pBdr>
                <w:top w:val="nil"/>
                <w:left w:val="nil"/>
                <w:bottom w:val="nil"/>
                <w:right w:val="nil"/>
                <w:between w:val="nil"/>
              </w:pBdr>
              <w:spacing w:before="0" w:after="0"/>
              <w:ind w:left="139" w:hanging="720"/>
              <w:jc w:val="both"/>
              <w:rPr>
                <w:color w:val="000000"/>
                <w:sz w:val="22"/>
                <w:szCs w:val="22"/>
                <w:highlight w:val="yellow"/>
              </w:rPr>
            </w:pPr>
          </w:p>
          <w:p w14:paraId="6DBF4341"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Criteria must not be discriminating and must be related to the subject-matter of the procurement.</w:t>
            </w:r>
          </w:p>
          <w:p w14:paraId="5D83F38C"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p>
          <w:p w14:paraId="2A232118"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 xml:space="preserve">In accordance with the criteria, Contracting Authority determines the offer with the best price-quality ratio. In the case of the same number of points, the Contracting Authority may in the Tender documentation specify additional criterion to determine the best offer - for example, it can </w:t>
            </w:r>
            <w:proofErr w:type="gramStart"/>
            <w:r w:rsidR="00844BF7">
              <w:rPr>
                <w:color w:val="000000"/>
                <w:sz w:val="22"/>
                <w:szCs w:val="22"/>
                <w:highlight w:val="yellow"/>
              </w:rPr>
              <w:t>be considered to be</w:t>
            </w:r>
            <w:proofErr w:type="gramEnd"/>
            <w:r w:rsidR="00844BF7">
              <w:rPr>
                <w:color w:val="000000"/>
                <w:sz w:val="22"/>
                <w:szCs w:val="22"/>
                <w:highlight w:val="yellow"/>
              </w:rPr>
              <w:t xml:space="preserve"> the tender with the lowest price, or the tender that was received earlier.</w:t>
            </w:r>
          </w:p>
        </w:tc>
      </w:tr>
    </w:tbl>
    <w:p w14:paraId="04333B8C" w14:textId="77777777" w:rsidR="007560A9" w:rsidRDefault="007560A9">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C802CB2"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p w14:paraId="1C3F8368" w14:textId="77777777" w:rsidR="007560A9" w:rsidRDefault="00844BF7" w:rsidP="002C0AC4">
      <w:pPr>
        <w:widowControl/>
        <w:pBdr>
          <w:top w:val="nil"/>
          <w:left w:val="nil"/>
          <w:bottom w:val="nil"/>
          <w:right w:val="nil"/>
          <w:between w:val="nil"/>
        </w:pBdr>
        <w:spacing w:before="0" w:after="0" w:line="276" w:lineRule="auto"/>
        <w:ind w:left="567"/>
        <w:rPr>
          <w:rFonts w:ascii="Arial Narrow" w:eastAsia="Arial Narrow" w:hAnsi="Arial Narrow" w:cs="Arial Narrow"/>
          <w:color w:val="000000"/>
          <w:highlight w:val="lightGray"/>
        </w:rPr>
      </w:pPr>
      <w:r>
        <w:rPr>
          <w:rFonts w:ascii="Arial Narrow" w:eastAsia="Arial Narrow" w:hAnsi="Arial Narrow" w:cs="Arial Narrow"/>
          <w:b/>
          <w:color w:val="000000"/>
          <w:highlight w:val="lightGray"/>
        </w:rPr>
        <w:t>BEST PRICE-QUALITY RATION CRITERIA AND THEIR RELATIVE WEIGHTING:</w:t>
      </w:r>
    </w:p>
    <w:p w14:paraId="4BA0DEFC"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tbl>
      <w:tblPr>
        <w:tblStyle w:val="a7"/>
        <w:tblW w:w="8779" w:type="dxa"/>
        <w:tblInd w:w="675" w:type="dxa"/>
        <w:tblBorders>
          <w:top w:val="single" w:sz="8" w:space="0" w:color="7295D2"/>
          <w:left w:val="single" w:sz="8" w:space="0" w:color="7295D2"/>
          <w:bottom w:val="single" w:sz="8" w:space="0" w:color="7295D2"/>
          <w:right w:val="single" w:sz="8" w:space="0" w:color="7295D2"/>
          <w:insideH w:val="single" w:sz="8" w:space="0" w:color="7295D2"/>
          <w:insideV w:val="nil"/>
        </w:tblBorders>
        <w:tblLayout w:type="fixed"/>
        <w:tblLook w:val="0000" w:firstRow="0" w:lastRow="0" w:firstColumn="0" w:lastColumn="0" w:noHBand="0" w:noVBand="0"/>
      </w:tblPr>
      <w:tblGrid>
        <w:gridCol w:w="5549"/>
        <w:gridCol w:w="3230"/>
      </w:tblGrid>
      <w:tr w:rsidR="007560A9" w:rsidRPr="005434FB" w14:paraId="35D9D971" w14:textId="77777777">
        <w:trPr>
          <w:trHeight w:val="560"/>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759737D8" w14:textId="77777777" w:rsidR="007560A9" w:rsidRPr="002C0AC4" w:rsidRDefault="005434FB">
            <w:pPr>
              <w:widowControl/>
              <w:pBdr>
                <w:top w:val="nil"/>
                <w:left w:val="nil"/>
                <w:bottom w:val="nil"/>
                <w:right w:val="nil"/>
                <w:between w:val="nil"/>
              </w:pBdr>
              <w:spacing w:before="0" w:after="0"/>
              <w:ind w:left="567" w:hanging="720"/>
              <w:rPr>
                <w:rFonts w:ascii="Arial Narrow" w:eastAsia="Arial Narrow" w:hAnsi="Arial Narrow" w:cs="Arial Narrow"/>
                <w:b/>
                <w:color w:val="000000"/>
              </w:rPr>
            </w:pPr>
            <w:r w:rsidRPr="002C0AC4">
              <w:rPr>
                <w:rFonts w:ascii="Arial Narrow" w:eastAsia="Arial Narrow" w:hAnsi="Arial Narrow" w:cs="Arial Narrow"/>
                <w:b/>
                <w:color w:val="000000"/>
              </w:rPr>
              <w:lastRenderedPageBreak/>
              <w:t xml:space="preserve">    </w:t>
            </w:r>
            <w:r>
              <w:rPr>
                <w:rFonts w:ascii="Arial Narrow" w:eastAsia="Arial Narrow" w:hAnsi="Arial Narrow" w:cs="Arial Narrow"/>
                <w:b/>
                <w:color w:val="000000"/>
              </w:rPr>
              <w:t xml:space="preserve">         </w:t>
            </w:r>
            <w:r w:rsidR="00844BF7" w:rsidRPr="002C0AC4">
              <w:rPr>
                <w:rFonts w:ascii="Arial Narrow" w:eastAsia="Arial Narrow" w:hAnsi="Arial Narrow" w:cs="Arial Narrow"/>
                <w:b/>
                <w:color w:val="000000"/>
              </w:rPr>
              <w:t>Criterion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4546528E" w14:textId="77777777" w:rsidR="007560A9" w:rsidRPr="002C0AC4" w:rsidRDefault="00844BF7">
            <w:pPr>
              <w:widowControl/>
              <w:pBdr>
                <w:top w:val="nil"/>
                <w:left w:val="nil"/>
                <w:bottom w:val="nil"/>
                <w:right w:val="nil"/>
                <w:between w:val="nil"/>
              </w:pBdr>
              <w:spacing w:before="0" w:after="0"/>
              <w:ind w:left="567" w:hanging="720"/>
              <w:jc w:val="center"/>
              <w:rPr>
                <w:rFonts w:ascii="Arial Narrow" w:eastAsia="Arial Narrow" w:hAnsi="Arial Narrow" w:cs="Arial Narrow"/>
                <w:b/>
                <w:color w:val="000000"/>
              </w:rPr>
            </w:pPr>
            <w:r w:rsidRPr="002C0AC4">
              <w:rPr>
                <w:rFonts w:ascii="Arial Narrow" w:eastAsia="Arial Narrow" w:hAnsi="Arial Narrow" w:cs="Arial Narrow"/>
                <w:b/>
                <w:color w:val="000000"/>
              </w:rPr>
              <w:t>Relative weighting</w:t>
            </w:r>
          </w:p>
        </w:tc>
      </w:tr>
      <w:tr w:rsidR="007560A9" w14:paraId="32A7CC11" w14:textId="77777777">
        <w:trPr>
          <w:trHeight w:val="420"/>
        </w:trPr>
        <w:tc>
          <w:tcPr>
            <w:tcW w:w="5549" w:type="dxa"/>
            <w:tcBorders>
              <w:right w:val="nil"/>
            </w:tcBorders>
            <w:shd w:val="clear" w:color="auto" w:fill="D0DBF0"/>
            <w:vAlign w:val="center"/>
          </w:tcPr>
          <w:p w14:paraId="0177A550"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660D98B2"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2DA5BA18" w14:textId="77777777">
        <w:trPr>
          <w:trHeight w:val="400"/>
        </w:trPr>
        <w:tc>
          <w:tcPr>
            <w:tcW w:w="5549" w:type="dxa"/>
            <w:tcBorders>
              <w:right w:val="nil"/>
            </w:tcBorders>
            <w:vAlign w:val="center"/>
          </w:tcPr>
          <w:p w14:paraId="6A4C8097"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vAlign w:val="center"/>
          </w:tcPr>
          <w:p w14:paraId="13EE0796"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78CC4B7B" w14:textId="77777777">
        <w:trPr>
          <w:trHeight w:val="540"/>
        </w:trPr>
        <w:tc>
          <w:tcPr>
            <w:tcW w:w="5549" w:type="dxa"/>
            <w:tcBorders>
              <w:right w:val="nil"/>
            </w:tcBorders>
            <w:shd w:val="clear" w:color="auto" w:fill="D0DBF0"/>
            <w:vAlign w:val="center"/>
          </w:tcPr>
          <w:p w14:paraId="49E0F1D3"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55AA13F4"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bl>
    <w:p w14:paraId="5078B7B3" w14:textId="77777777" w:rsidR="007560A9" w:rsidRDefault="00844BF7">
      <w:pPr>
        <w:pBdr>
          <w:top w:val="nil"/>
          <w:left w:val="nil"/>
          <w:bottom w:val="nil"/>
          <w:right w:val="nil"/>
          <w:between w:val="nil"/>
        </w:pBdr>
        <w:ind w:left="709" w:right="1" w:hanging="360"/>
        <w:jc w:val="both"/>
        <w:rPr>
          <w:color w:val="000000"/>
          <w:sz w:val="22"/>
          <w:szCs w:val="22"/>
        </w:rPr>
      </w:pPr>
      <w:r>
        <w:rPr>
          <w:color w:val="000000"/>
          <w:sz w:val="22"/>
          <w:szCs w:val="22"/>
          <w:highlight w:val="yellow"/>
        </w:rPr>
        <w:t>]</w:t>
      </w:r>
    </w:p>
    <w:p w14:paraId="422C3E58" w14:textId="77777777" w:rsidR="007560A9" w:rsidRDefault="007560A9">
      <w:pPr>
        <w:widowControl/>
        <w:spacing w:before="0" w:after="120"/>
        <w:ind w:left="720"/>
        <w:jc w:val="both"/>
        <w:rPr>
          <w:sz w:val="22"/>
          <w:szCs w:val="22"/>
        </w:rPr>
      </w:pPr>
    </w:p>
    <w:p w14:paraId="36609A86" w14:textId="77777777" w:rsidR="007560A9" w:rsidRDefault="00844BF7">
      <w:pPr>
        <w:rPr>
          <w:sz w:val="22"/>
          <w:szCs w:val="22"/>
        </w:rPr>
      </w:pPr>
      <w:r>
        <w:rPr>
          <w:noProof/>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69A78FA3" w14:textId="386F8FAF" w:rsidR="007560A9" w:rsidRDefault="00844BF7">
      <w:pPr>
        <w:ind w:left="709"/>
        <w:jc w:val="both"/>
        <w:rPr>
          <w:sz w:val="22"/>
          <w:szCs w:val="22"/>
        </w:rPr>
      </w:pPr>
      <w:r>
        <w:rPr>
          <w:sz w:val="22"/>
          <w:szCs w:val="22"/>
        </w:rPr>
        <w:t>The tender dossier is available the following Internet address: &lt;</w:t>
      </w:r>
      <w:r>
        <w:rPr>
          <w:sz w:val="22"/>
          <w:szCs w:val="22"/>
          <w:highlight w:val="yellow"/>
        </w:rPr>
        <w:t>insert publication addresses</w:t>
      </w:r>
      <w:r>
        <w:rPr>
          <w:sz w:val="22"/>
          <w:szCs w:val="22"/>
        </w:rPr>
        <w:t>&gt;. Tenders must be submitted using the standard tender form included in the tender dossier, whose format and instructions must be strictly observed.</w:t>
      </w:r>
    </w:p>
    <w:p w14:paraId="5C3E4D75" w14:textId="0795E121" w:rsidR="007560A9" w:rsidRDefault="00844BF7">
      <w:pPr>
        <w:ind w:left="709"/>
        <w:jc w:val="both"/>
        <w:rPr>
          <w:sz w:val="22"/>
          <w:szCs w:val="22"/>
        </w:rPr>
      </w:pPr>
      <w:bookmarkStart w:id="3" w:name="_3znysh7" w:colFirst="0" w:colLast="0"/>
      <w:bookmarkEnd w:id="3"/>
      <w:r>
        <w:rPr>
          <w:sz w:val="22"/>
          <w:szCs w:val="22"/>
        </w:rPr>
        <w:t xml:space="preserve">Tenderers with questions regarding this tender should send them in writing to &lt; </w:t>
      </w:r>
      <w:r>
        <w:rPr>
          <w:sz w:val="22"/>
          <w:szCs w:val="22"/>
          <w:highlight w:val="yellow"/>
        </w:rPr>
        <w:t>insert specific e-mail and postal addresses</w:t>
      </w:r>
      <w:r>
        <w:rPr>
          <w:sz w:val="22"/>
          <w:szCs w:val="22"/>
        </w:rPr>
        <w:t xml:space="preserve"> &gt; (mentioning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&lt;</w:t>
      </w:r>
      <w:r>
        <w:rPr>
          <w:sz w:val="22"/>
          <w:szCs w:val="22"/>
          <w:highlight w:val="yellow"/>
        </w:rPr>
        <w:t>insert publication addresses</w:t>
      </w:r>
      <w:r>
        <w:rPr>
          <w:sz w:val="22"/>
          <w:szCs w:val="22"/>
        </w:rPr>
        <w:t>&gt;.</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5B3B998C" w14:textId="77777777" w:rsidR="005434FB" w:rsidRDefault="00844BF7">
      <w:pPr>
        <w:ind w:left="709"/>
        <w:jc w:val="both"/>
        <w:rPr>
          <w:sz w:val="22"/>
          <w:szCs w:val="22"/>
          <w:highlight w:val="yellow"/>
        </w:rPr>
      </w:pPr>
      <w:r>
        <w:rPr>
          <w:sz w:val="22"/>
          <w:szCs w:val="22"/>
        </w:rPr>
        <w:t xml:space="preserve">&lt; </w:t>
      </w:r>
      <w:r>
        <w:rPr>
          <w:sz w:val="22"/>
          <w:szCs w:val="22"/>
          <w:highlight w:val="yellow"/>
        </w:rPr>
        <w:t xml:space="preserve">Time and date to be </w:t>
      </w:r>
      <w:proofErr w:type="gramStart"/>
      <w:r>
        <w:rPr>
          <w:sz w:val="22"/>
          <w:szCs w:val="22"/>
          <w:highlight w:val="yellow"/>
        </w:rPr>
        <w:t>specified</w:t>
      </w:r>
      <w:r>
        <w:rPr>
          <w:sz w:val="22"/>
          <w:szCs w:val="22"/>
        </w:rPr>
        <w:t xml:space="preserve"> </w:t>
      </w:r>
      <w:r>
        <w:rPr>
          <w:sz w:val="22"/>
          <w:szCs w:val="22"/>
          <w:highlight w:val="yellow"/>
        </w:rPr>
        <w:t xml:space="preserve"> must</w:t>
      </w:r>
      <w:proofErr w:type="gramEnd"/>
      <w:r>
        <w:rPr>
          <w:sz w:val="22"/>
          <w:szCs w:val="22"/>
          <w:highlight w:val="yellow"/>
        </w:rPr>
        <w:t xml:space="preserve"> be a working day at least </w:t>
      </w:r>
    </w:p>
    <w:p w14:paraId="187E7265" w14:textId="77777777" w:rsidR="005434FB" w:rsidRDefault="00844BF7">
      <w:pPr>
        <w:ind w:left="709"/>
        <w:jc w:val="both"/>
        <w:rPr>
          <w:sz w:val="22"/>
          <w:szCs w:val="22"/>
          <w:highlight w:val="yellow"/>
        </w:rPr>
      </w:pPr>
      <w:r>
        <w:rPr>
          <w:sz w:val="22"/>
          <w:szCs w:val="22"/>
          <w:highlight w:val="yellow"/>
        </w:rPr>
        <w:t xml:space="preserve">(-) in case of international open </w:t>
      </w:r>
      <w:proofErr w:type="gramStart"/>
      <w:r>
        <w:rPr>
          <w:sz w:val="22"/>
          <w:szCs w:val="22"/>
          <w:highlight w:val="yellow"/>
        </w:rPr>
        <w:t>tender  90</w:t>
      </w:r>
      <w:proofErr w:type="gramEnd"/>
      <w:r>
        <w:rPr>
          <w:sz w:val="22"/>
          <w:szCs w:val="22"/>
          <w:highlight w:val="yellow"/>
        </w:rPr>
        <w:t xml:space="preserve"> calendar days/</w:t>
      </w:r>
    </w:p>
    <w:p w14:paraId="45F73AB3" w14:textId="1BEA720D" w:rsidR="005434FB" w:rsidRDefault="00844BF7">
      <w:pPr>
        <w:ind w:left="709"/>
        <w:jc w:val="both"/>
        <w:rPr>
          <w:sz w:val="22"/>
          <w:szCs w:val="22"/>
          <w:highlight w:val="yellow"/>
        </w:rPr>
      </w:pPr>
      <w:r>
        <w:rPr>
          <w:sz w:val="22"/>
          <w:szCs w:val="22"/>
          <w:highlight w:val="yellow"/>
        </w:rPr>
        <w:t xml:space="preserve">(-) in case of local open procedure 60 calendar days, after the date of publication of this procurement </w:t>
      </w:r>
      <w:proofErr w:type="gramStart"/>
      <w:r>
        <w:rPr>
          <w:sz w:val="22"/>
          <w:szCs w:val="22"/>
          <w:highlight w:val="yellow"/>
        </w:rPr>
        <w:t>notice  (</w:t>
      </w:r>
      <w:proofErr w:type="gramEnd"/>
      <w:r>
        <w:rPr>
          <w:sz w:val="22"/>
          <w:szCs w:val="22"/>
          <w:highlight w:val="yellow"/>
        </w:rPr>
        <w:t xml:space="preserve">e.g., 10:00 Central European Time on &lt;date&gt;). </w:t>
      </w:r>
    </w:p>
    <w:p w14:paraId="3893ACBC" w14:textId="77777777" w:rsidR="007560A9" w:rsidRDefault="00844BF7">
      <w:pPr>
        <w:ind w:left="709"/>
        <w:jc w:val="both"/>
        <w:rPr>
          <w:sz w:val="22"/>
          <w:szCs w:val="22"/>
        </w:rPr>
      </w:pPr>
      <w:r>
        <w:rPr>
          <w:sz w:val="22"/>
          <w:szCs w:val="22"/>
          <w:highlight w:val="yellow"/>
        </w:rPr>
        <w:t>The deadline for submission of tenders should, if possible, be combined with the public opening session. The Contracting authority’s opening hours must also be specified</w:t>
      </w:r>
      <w:r>
        <w:rPr>
          <w:sz w:val="22"/>
          <w:szCs w:val="22"/>
        </w:rPr>
        <w:t>.&gt;</w:t>
      </w:r>
    </w:p>
    <w:p w14:paraId="14567B9F" w14:textId="77777777" w:rsidR="007560A9" w:rsidRDefault="00844BF7">
      <w:pPr>
        <w:pBdr>
          <w:top w:val="nil"/>
          <w:left w:val="nil"/>
          <w:bottom w:val="nil"/>
          <w:right w:val="nil"/>
          <w:between w:val="nil"/>
        </w:pBdr>
        <w:spacing w:before="0" w:after="0"/>
        <w:ind w:left="709" w:hanging="360"/>
        <w:jc w:val="both"/>
        <w:rPr>
          <w:color w:val="000000"/>
          <w:sz w:val="22"/>
          <w:szCs w:val="22"/>
          <w:highlight w:val="yellow"/>
        </w:rPr>
      </w:pPr>
      <w:r>
        <w:rPr>
          <w:color w:val="000000"/>
          <w:sz w:val="22"/>
          <w:szCs w:val="22"/>
        </w:rPr>
        <w:t>&lt;</w:t>
      </w:r>
      <w:r>
        <w:rPr>
          <w:color w:val="000000"/>
          <w:sz w:val="22"/>
          <w:szCs w:val="22"/>
          <w:highlight w:val="yellow"/>
        </w:rPr>
        <w:t>Time and date to be specified- must be a working day at least:</w:t>
      </w:r>
    </w:p>
    <w:p w14:paraId="6687713E" w14:textId="77777777" w:rsidR="007560A9" w:rsidRDefault="00844BF7">
      <w:pPr>
        <w:ind w:left="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0C6A4A1F" w14:textId="2F60CF37" w:rsidR="007560A9" w:rsidRDefault="00844BF7" w:rsidP="002C0AC4">
      <w:pPr>
        <w:ind w:left="644" w:right="1" w:hanging="360"/>
        <w:jc w:val="both"/>
        <w:rPr>
          <w:sz w:val="22"/>
          <w:szCs w:val="22"/>
        </w:rPr>
      </w:pPr>
      <w:r>
        <w:rPr>
          <w:sz w:val="22"/>
          <w:szCs w:val="22"/>
        </w:rPr>
        <w:t xml:space="preserve">&lt; </w:t>
      </w:r>
      <w:r>
        <w:rPr>
          <w:sz w:val="22"/>
          <w:szCs w:val="22"/>
          <w:highlight w:val="yellow"/>
        </w:rPr>
        <w:t>Date and venue of tender opening session</w:t>
      </w:r>
      <w:r>
        <w:rPr>
          <w:sz w:val="22"/>
          <w:szCs w:val="22"/>
        </w:rPr>
        <w:t xml:space="preserve"> </w:t>
      </w:r>
      <w:r>
        <w:rPr>
          <w:sz w:val="22"/>
          <w:szCs w:val="22"/>
          <w:highlight w:val="yellow"/>
        </w:rPr>
        <w:t>(Best practice: same as the deadline for the submission of offers: &gt;</w:t>
      </w:r>
    </w:p>
    <w:p w14:paraId="64AA333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2FFA33AB" w:rsidR="007560A9" w:rsidRDefault="00844BF7">
      <w:pPr>
        <w:ind w:left="709"/>
        <w:rPr>
          <w:sz w:val="22"/>
          <w:szCs w:val="22"/>
        </w:rPr>
      </w:pPr>
      <w:r>
        <w:rPr>
          <w:sz w:val="22"/>
          <w:szCs w:val="22"/>
        </w:rPr>
        <w:t xml:space="preserve">All written communications for this tender procedure and contract must be </w:t>
      </w:r>
      <w:r w:rsidRPr="002C0AC4">
        <w:rPr>
          <w:sz w:val="22"/>
          <w:szCs w:val="22"/>
          <w:highlight w:val="lightGray"/>
        </w:rPr>
        <w:t>in English</w:t>
      </w:r>
      <w:r w:rsidR="005434FB" w:rsidRPr="002C0AC4">
        <w:rPr>
          <w:sz w:val="22"/>
          <w:szCs w:val="22"/>
          <w:highlight w:val="lightGray"/>
        </w:rPr>
        <w:t xml:space="preserve"> / in Programme participating countries languages and Latin letter only.</w:t>
      </w:r>
    </w:p>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lastRenderedPageBreak/>
        <w:t>Repetition of similar works</w:t>
      </w:r>
    </w:p>
    <w:p w14:paraId="475BB517" w14:textId="7777777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of </w:t>
      </w:r>
      <w:r>
        <w:rPr>
          <w:color w:val="000000"/>
          <w:sz w:val="22"/>
          <w:szCs w:val="22"/>
          <w:highlight w:val="yellow"/>
        </w:rPr>
        <w:t>&lt;amount (Best practice: not more than 30% of the contract value)</w:t>
      </w:r>
      <w:r>
        <w:rPr>
          <w:color w:val="000000"/>
          <w:sz w:val="22"/>
          <w:szCs w:val="22"/>
        </w:rPr>
        <w:t xml:space="preserve">&gt;, may be entrusted to the initial contractor by negotiated procedure without prior publication of a contract notice, provided the new works are in conformity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47AF4A3" w14:textId="77777777" w:rsidR="00B76AC2" w:rsidRPr="00B76AC2" w:rsidRDefault="00B76AC2" w:rsidP="00B76AC2">
      <w:pPr>
        <w:ind w:left="709"/>
        <w:jc w:val="both"/>
        <w:rPr>
          <w:sz w:val="22"/>
          <w:szCs w:val="22"/>
        </w:rPr>
      </w:pPr>
      <w:r w:rsidRPr="00B76AC2">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2C07FB17" w14:textId="77777777" w:rsidR="00B76AC2" w:rsidRPr="00B76AC2" w:rsidRDefault="00B76AC2" w:rsidP="00B76AC2">
      <w:pPr>
        <w:ind w:left="709"/>
        <w:jc w:val="both"/>
        <w:rPr>
          <w:sz w:val="22"/>
          <w:szCs w:val="22"/>
        </w:rPr>
      </w:pPr>
      <w:r w:rsidRPr="00B76AC2">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81B83C7" w14:textId="49386E28" w:rsidR="007560A9" w:rsidRDefault="00B76AC2" w:rsidP="00B76AC2">
      <w:pPr>
        <w:ind w:left="709"/>
        <w:jc w:val="both"/>
        <w:rPr>
          <w:sz w:val="22"/>
          <w:szCs w:val="22"/>
        </w:rPr>
      </w:pPr>
      <w:r w:rsidRPr="00B76AC2">
        <w:rPr>
          <w:sz w:val="22"/>
          <w:szCs w:val="22"/>
        </w:rPr>
        <w:t>Interreg VI-A IPA programme Croatia – Bosnia and Herzegovina – Montenegro.</w:t>
      </w:r>
    </w:p>
    <w:sectPr w:rsidR="007560A9">
      <w:headerReference w:type="default" r:id="rId7"/>
      <w:footerReference w:type="default" r:id="rId8"/>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A90D1" w14:textId="77777777" w:rsidR="00466BE5" w:rsidRDefault="00466BE5">
      <w:pPr>
        <w:spacing w:before="0" w:after="0"/>
      </w:pPr>
      <w:r>
        <w:separator/>
      </w:r>
    </w:p>
  </w:endnote>
  <w:endnote w:type="continuationSeparator" w:id="0">
    <w:p w14:paraId="6EC9EB70" w14:textId="77777777" w:rsidR="00466BE5" w:rsidRDefault="00466B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B1933">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B1933">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B5FEE" w14:textId="77777777" w:rsidR="00466BE5" w:rsidRDefault="00466BE5">
      <w:pPr>
        <w:spacing w:before="0" w:after="0"/>
      </w:pPr>
      <w:r>
        <w:separator/>
      </w:r>
    </w:p>
  </w:footnote>
  <w:footnote w:type="continuationSeparator" w:id="0">
    <w:p w14:paraId="4075D310" w14:textId="77777777" w:rsidR="00466BE5" w:rsidRDefault="00466BE5">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A9F72" w14:textId="7C4F1184" w:rsidR="00C12EAB" w:rsidRDefault="00B76AC2" w:rsidP="00C12EAB">
    <w:pPr>
      <w:rPr>
        <w:b/>
        <w:bCs/>
        <w:sz w:val="20"/>
        <w:szCs w:val="20"/>
      </w:rPr>
    </w:pPr>
    <w:r>
      <w:rPr>
        <w:b/>
        <w:bCs/>
        <w:noProof/>
        <w:sz w:val="20"/>
      </w:rPr>
      <w:drawing>
        <wp:inline distT="0" distB="0" distL="0" distR="0" wp14:anchorId="005FF8FB" wp14:editId="5C23F385">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913927955">
    <w:abstractNumId w:val="1"/>
  </w:num>
  <w:num w:numId="2" w16cid:durableId="851333762">
    <w:abstractNumId w:val="3"/>
  </w:num>
  <w:num w:numId="3" w16cid:durableId="1095514623">
    <w:abstractNumId w:val="2"/>
  </w:num>
  <w:num w:numId="4" w16cid:durableId="1094280614">
    <w:abstractNumId w:val="4"/>
  </w:num>
  <w:num w:numId="5" w16cid:durableId="2054303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1878E6"/>
    <w:rsid w:val="00272112"/>
    <w:rsid w:val="002C0AC4"/>
    <w:rsid w:val="00466BE5"/>
    <w:rsid w:val="004800E0"/>
    <w:rsid w:val="004C39D9"/>
    <w:rsid w:val="004D2D5B"/>
    <w:rsid w:val="00503900"/>
    <w:rsid w:val="005434FB"/>
    <w:rsid w:val="005C5330"/>
    <w:rsid w:val="00676173"/>
    <w:rsid w:val="007560A9"/>
    <w:rsid w:val="0077747B"/>
    <w:rsid w:val="007C0D1C"/>
    <w:rsid w:val="00844BF7"/>
    <w:rsid w:val="00890A58"/>
    <w:rsid w:val="00AD735D"/>
    <w:rsid w:val="00B76AC2"/>
    <w:rsid w:val="00BB1933"/>
    <w:rsid w:val="00C01925"/>
    <w:rsid w:val="00C12EAB"/>
    <w:rsid w:val="00E0506E"/>
    <w:rsid w:val="00EC7004"/>
    <w:rsid w:val="00ED6095"/>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26</cp:revision>
  <dcterms:created xsi:type="dcterms:W3CDTF">2019-04-05T09:38:00Z</dcterms:created>
  <dcterms:modified xsi:type="dcterms:W3CDTF">2024-09-03T19:48:00Z</dcterms:modified>
</cp:coreProperties>
</file>